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19" w:rsidRPr="00114449" w:rsidRDefault="00482320" w:rsidP="00B62FBE">
      <w:pPr>
        <w:contextualSpacing/>
        <w:rPr>
          <w:rFonts w:ascii="Tahoma" w:hAnsi="Tahoma" w:cs="Tahoma"/>
          <w:b/>
          <w:sz w:val="24"/>
          <w:szCs w:val="24"/>
        </w:rPr>
      </w:pPr>
      <w:r w:rsidRPr="00114449">
        <w:rPr>
          <w:rFonts w:ascii="Tahoma" w:hAnsi="Tahoma" w:cs="Tahoma"/>
          <w:b/>
          <w:sz w:val="24"/>
          <w:szCs w:val="24"/>
        </w:rPr>
        <w:t>ERA Business Requirements Group</w:t>
      </w:r>
    </w:p>
    <w:p w:rsidR="00482320" w:rsidRPr="00482320" w:rsidRDefault="00B62FBE" w:rsidP="00B62FBE">
      <w:pPr>
        <w:contextualSpacing/>
        <w:rPr>
          <w:rFonts w:ascii="Tahoma" w:hAnsi="Tahoma" w:cs="Tahoma"/>
          <w:sz w:val="24"/>
          <w:szCs w:val="24"/>
        </w:rPr>
      </w:pPr>
      <w:r>
        <w:rPr>
          <w:rFonts w:ascii="Tahoma" w:hAnsi="Tahoma" w:cs="Tahoma"/>
          <w:sz w:val="24"/>
          <w:szCs w:val="24"/>
        </w:rPr>
        <w:t>Priorities for</w:t>
      </w:r>
      <w:r w:rsidR="00482320">
        <w:rPr>
          <w:rFonts w:ascii="Tahoma" w:hAnsi="Tahoma" w:cs="Tahoma"/>
          <w:sz w:val="24"/>
          <w:szCs w:val="24"/>
        </w:rPr>
        <w:t xml:space="preserve"> </w:t>
      </w:r>
      <w:r w:rsidR="00482320" w:rsidRPr="00482320">
        <w:rPr>
          <w:rFonts w:ascii="Tahoma" w:hAnsi="Tahoma" w:cs="Tahoma"/>
          <w:sz w:val="24"/>
          <w:szCs w:val="24"/>
        </w:rPr>
        <w:t>FY12</w:t>
      </w:r>
    </w:p>
    <w:p w:rsidR="00E92AA4" w:rsidRDefault="00E92AA4" w:rsidP="00482320">
      <w:pPr>
        <w:spacing w:after="0" w:line="240" w:lineRule="auto"/>
        <w:jc w:val="left"/>
        <w:rPr>
          <w:rFonts w:ascii="Tahoma" w:eastAsia="Times New Roman" w:hAnsi="Tahoma" w:cs="Tahoma"/>
          <w:sz w:val="20"/>
          <w:szCs w:val="20"/>
        </w:rPr>
      </w:pPr>
    </w:p>
    <w:p w:rsidR="00482320" w:rsidRDefault="00482320" w:rsidP="00482320">
      <w:pPr>
        <w:spacing w:after="0" w:line="240" w:lineRule="auto"/>
        <w:jc w:val="left"/>
        <w:rPr>
          <w:rFonts w:ascii="Tahoma" w:eastAsia="Times New Roman" w:hAnsi="Tahoma" w:cs="Tahoma"/>
          <w:sz w:val="20"/>
          <w:szCs w:val="20"/>
        </w:rPr>
      </w:pPr>
      <w:r>
        <w:rPr>
          <w:rFonts w:ascii="Tahoma" w:eastAsia="Times New Roman" w:hAnsi="Tahoma" w:cs="Tahoma"/>
          <w:sz w:val="20"/>
          <w:szCs w:val="20"/>
        </w:rPr>
        <w:t>On 1/24/12</w:t>
      </w:r>
      <w:r w:rsidRPr="00482320">
        <w:rPr>
          <w:rFonts w:ascii="Tahoma" w:eastAsia="Times New Roman" w:hAnsi="Tahoma" w:cs="Tahoma"/>
          <w:sz w:val="20"/>
          <w:szCs w:val="20"/>
        </w:rPr>
        <w:t xml:space="preserve"> the BRG discussed the top priority tasks from each instance using </w:t>
      </w:r>
      <w:r w:rsidR="00FB642D">
        <w:rPr>
          <w:rFonts w:ascii="Tahoma" w:eastAsia="Times New Roman" w:hAnsi="Tahoma" w:cs="Tahoma"/>
          <w:sz w:val="20"/>
          <w:szCs w:val="20"/>
        </w:rPr>
        <w:t>the prioritization criteria</w:t>
      </w:r>
      <w:r w:rsidRPr="00482320">
        <w:rPr>
          <w:rFonts w:ascii="Tahoma" w:eastAsia="Times New Roman" w:hAnsi="Tahoma" w:cs="Tahoma"/>
          <w:sz w:val="20"/>
          <w:szCs w:val="20"/>
        </w:rPr>
        <w:t xml:space="preserve"> </w:t>
      </w:r>
      <w:r w:rsidR="00FB642D">
        <w:rPr>
          <w:rFonts w:ascii="Tahoma" w:eastAsia="Times New Roman" w:hAnsi="Tahoma" w:cs="Tahoma"/>
          <w:sz w:val="20"/>
          <w:szCs w:val="20"/>
        </w:rPr>
        <w:t>agreed upon at the 1/10/12 meeting.  The prioritization criteria used were:</w:t>
      </w:r>
      <w:r w:rsidRPr="00482320">
        <w:rPr>
          <w:rFonts w:ascii="Tahoma" w:eastAsia="Times New Roman" w:hAnsi="Tahoma" w:cs="Tahoma"/>
          <w:sz w:val="20"/>
          <w:szCs w:val="20"/>
        </w:rPr>
        <w:t xml:space="preserve">  </w:t>
      </w:r>
    </w:p>
    <w:p w:rsidR="00482320" w:rsidRPr="00482320" w:rsidRDefault="00482320"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sidRPr="00482320">
        <w:rPr>
          <w:rFonts w:ascii="Tahoma" w:eastAsia="Times New Roman" w:hAnsi="Tahoma" w:cs="Tahoma"/>
          <w:sz w:val="20"/>
          <w:szCs w:val="20"/>
        </w:rPr>
        <w:t>Readiness of NARA to fully identify requirements</w:t>
      </w:r>
      <w:r w:rsidR="00FB642D">
        <w:rPr>
          <w:rFonts w:ascii="Tahoma" w:eastAsia="Times New Roman" w:hAnsi="Tahoma" w:cs="Tahoma"/>
          <w:sz w:val="20"/>
          <w:szCs w:val="20"/>
        </w:rPr>
        <w:t xml:space="preserve"> for a particular task</w:t>
      </w:r>
      <w:r w:rsidRPr="00482320">
        <w:rPr>
          <w:rFonts w:ascii="Tahoma" w:eastAsia="Times New Roman" w:hAnsi="Tahoma" w:cs="Tahoma"/>
          <w:sz w:val="20"/>
          <w:szCs w:val="20"/>
        </w:rPr>
        <w:t xml:space="preserve"> </w:t>
      </w:r>
    </w:p>
    <w:p w:rsidR="00482320" w:rsidRPr="00482320" w:rsidRDefault="00002D81"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Pr>
          <w:rFonts w:ascii="Tahoma" w:eastAsia="Times New Roman" w:hAnsi="Tahoma" w:cs="Tahoma"/>
          <w:sz w:val="20"/>
          <w:szCs w:val="20"/>
        </w:rPr>
        <w:t>Likely r</w:t>
      </w:r>
      <w:r w:rsidR="00482320" w:rsidRPr="00482320">
        <w:rPr>
          <w:rFonts w:ascii="Tahoma" w:eastAsia="Times New Roman" w:hAnsi="Tahoma" w:cs="Tahoma"/>
          <w:sz w:val="20"/>
          <w:szCs w:val="20"/>
        </w:rPr>
        <w:t xml:space="preserve">eadiness of the </w:t>
      </w:r>
      <w:r w:rsidR="00482320">
        <w:rPr>
          <w:rFonts w:ascii="Tahoma" w:eastAsia="Times New Roman" w:hAnsi="Tahoma" w:cs="Tahoma"/>
          <w:sz w:val="20"/>
          <w:szCs w:val="20"/>
        </w:rPr>
        <w:t>new</w:t>
      </w:r>
      <w:r w:rsidR="00E92AA4">
        <w:rPr>
          <w:rFonts w:ascii="Tahoma" w:eastAsia="Times New Roman" w:hAnsi="Tahoma" w:cs="Tahoma"/>
          <w:sz w:val="20"/>
          <w:szCs w:val="20"/>
        </w:rPr>
        <w:t xml:space="preserve"> </w:t>
      </w:r>
      <w:r w:rsidR="00482320" w:rsidRPr="00482320">
        <w:rPr>
          <w:rFonts w:ascii="Tahoma" w:eastAsia="Times New Roman" w:hAnsi="Tahoma" w:cs="Tahoma"/>
          <w:sz w:val="20"/>
          <w:szCs w:val="20"/>
        </w:rPr>
        <w:t xml:space="preserve">contractor to do work of that complexity </w:t>
      </w:r>
    </w:p>
    <w:p w:rsidR="00482320" w:rsidRPr="00482320" w:rsidRDefault="00482320"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sidRPr="00482320">
        <w:rPr>
          <w:rFonts w:ascii="Tahoma" w:eastAsia="Times New Roman" w:hAnsi="Tahoma" w:cs="Tahoma"/>
          <w:sz w:val="20"/>
          <w:szCs w:val="20"/>
        </w:rPr>
        <w:t>Importance of task t</w:t>
      </w:r>
      <w:r w:rsidR="00FB642D">
        <w:rPr>
          <w:rFonts w:ascii="Tahoma" w:eastAsia="Times New Roman" w:hAnsi="Tahoma" w:cs="Tahoma"/>
          <w:sz w:val="20"/>
          <w:szCs w:val="20"/>
        </w:rPr>
        <w:t>o NARA (benefit/penalty to NARA of completing the work</w:t>
      </w:r>
      <w:r w:rsidRPr="00482320">
        <w:rPr>
          <w:rFonts w:ascii="Tahoma" w:eastAsia="Times New Roman" w:hAnsi="Tahoma" w:cs="Tahoma"/>
          <w:sz w:val="20"/>
          <w:szCs w:val="20"/>
        </w:rPr>
        <w:t xml:space="preserve">) </w:t>
      </w:r>
    </w:p>
    <w:p w:rsidR="00482320" w:rsidRPr="00482320" w:rsidRDefault="00482320"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sidRPr="00482320">
        <w:rPr>
          <w:rFonts w:ascii="Tahoma" w:eastAsia="Times New Roman" w:hAnsi="Tahoma" w:cs="Tahoma"/>
          <w:sz w:val="20"/>
          <w:szCs w:val="20"/>
        </w:rPr>
        <w:t>Alignment with management priorities (3 LGT outcomes</w:t>
      </w:r>
      <w:r w:rsidR="00FB642D">
        <w:rPr>
          <w:rFonts w:ascii="Tahoma" w:eastAsia="Times New Roman" w:hAnsi="Tahoma" w:cs="Tahoma"/>
          <w:sz w:val="20"/>
          <w:szCs w:val="20"/>
        </w:rPr>
        <w:t xml:space="preserve">: support </w:t>
      </w:r>
      <w:r w:rsidR="00BA352E">
        <w:rPr>
          <w:rFonts w:ascii="Tahoma" w:eastAsia="Times New Roman" w:hAnsi="Tahoma" w:cs="Tahoma"/>
          <w:sz w:val="20"/>
          <w:szCs w:val="20"/>
        </w:rPr>
        <w:t xml:space="preserve">ERA </w:t>
      </w:r>
      <w:r w:rsidR="00FB642D">
        <w:rPr>
          <w:rFonts w:ascii="Tahoma" w:eastAsia="Times New Roman" w:hAnsi="Tahoma" w:cs="Tahoma"/>
          <w:sz w:val="20"/>
          <w:szCs w:val="20"/>
        </w:rPr>
        <w:t>roll out to agencies, provide more high-</w:t>
      </w:r>
      <w:r w:rsidR="00BA352E">
        <w:rPr>
          <w:rFonts w:ascii="Tahoma" w:eastAsia="Times New Roman" w:hAnsi="Tahoma" w:cs="Tahoma"/>
          <w:sz w:val="20"/>
          <w:szCs w:val="20"/>
        </w:rPr>
        <w:t xml:space="preserve">profile electronic </w:t>
      </w:r>
      <w:r w:rsidR="00FB642D">
        <w:rPr>
          <w:rFonts w:ascii="Tahoma" w:eastAsia="Times New Roman" w:hAnsi="Tahoma" w:cs="Tahoma"/>
          <w:sz w:val="20"/>
          <w:szCs w:val="20"/>
        </w:rPr>
        <w:t xml:space="preserve">records to </w:t>
      </w:r>
      <w:r w:rsidR="00BA352E">
        <w:rPr>
          <w:rFonts w:ascii="Tahoma" w:eastAsia="Times New Roman" w:hAnsi="Tahoma" w:cs="Tahoma"/>
          <w:sz w:val="20"/>
          <w:szCs w:val="20"/>
        </w:rPr>
        <w:t xml:space="preserve">the </w:t>
      </w:r>
      <w:r w:rsidR="00FB642D">
        <w:rPr>
          <w:rFonts w:ascii="Tahoma" w:eastAsia="Times New Roman" w:hAnsi="Tahoma" w:cs="Tahoma"/>
          <w:sz w:val="20"/>
          <w:szCs w:val="20"/>
        </w:rPr>
        <w:t xml:space="preserve">public via OPA, </w:t>
      </w:r>
      <w:r w:rsidR="00BA352E">
        <w:rPr>
          <w:rFonts w:ascii="Tahoma" w:eastAsia="Times New Roman" w:hAnsi="Tahoma" w:cs="Tahoma"/>
          <w:sz w:val="20"/>
          <w:szCs w:val="20"/>
        </w:rPr>
        <w:t>NARA staff can search, review and redact electronic records in our holdings)</w:t>
      </w:r>
    </w:p>
    <w:p w:rsidR="00482320" w:rsidRPr="00482320" w:rsidRDefault="00482320"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sidRPr="00482320">
        <w:rPr>
          <w:rFonts w:ascii="Tahoma" w:eastAsia="Times New Roman" w:hAnsi="Tahoma" w:cs="Tahoma"/>
          <w:sz w:val="20"/>
          <w:szCs w:val="20"/>
        </w:rPr>
        <w:t xml:space="preserve">Number of users affected </w:t>
      </w:r>
    </w:p>
    <w:p w:rsidR="00482320" w:rsidRPr="00482320" w:rsidRDefault="00482320"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sidRPr="00482320">
        <w:rPr>
          <w:rFonts w:ascii="Tahoma" w:eastAsia="Times New Roman" w:hAnsi="Tahoma" w:cs="Tahoma"/>
          <w:sz w:val="20"/>
          <w:szCs w:val="20"/>
        </w:rPr>
        <w:t>Depende</w:t>
      </w:r>
      <w:r w:rsidR="00FB642D">
        <w:rPr>
          <w:rFonts w:ascii="Tahoma" w:eastAsia="Times New Roman" w:hAnsi="Tahoma" w:cs="Tahoma"/>
          <w:sz w:val="20"/>
          <w:szCs w:val="20"/>
        </w:rPr>
        <w:t>ncies and logical sequencing of tasks from an engineering perspective</w:t>
      </w:r>
    </w:p>
    <w:p w:rsidR="00482320" w:rsidRPr="00482320" w:rsidRDefault="00FB642D" w:rsidP="00482320">
      <w:pPr>
        <w:numPr>
          <w:ilvl w:val="0"/>
          <w:numId w:val="1"/>
        </w:numPr>
        <w:spacing w:before="100" w:beforeAutospacing="1" w:after="100" w:afterAutospacing="1" w:line="240" w:lineRule="auto"/>
        <w:ind w:left="780"/>
        <w:jc w:val="left"/>
        <w:rPr>
          <w:rFonts w:ascii="Tahoma" w:eastAsia="Times New Roman" w:hAnsi="Tahoma" w:cs="Tahoma"/>
          <w:sz w:val="20"/>
          <w:szCs w:val="20"/>
        </w:rPr>
      </w:pPr>
      <w:r>
        <w:rPr>
          <w:rFonts w:ascii="Tahoma" w:eastAsia="Times New Roman" w:hAnsi="Tahoma" w:cs="Tahoma"/>
          <w:sz w:val="20"/>
          <w:szCs w:val="20"/>
        </w:rPr>
        <w:t>Appropriateness of task to be issued to contractor as</w:t>
      </w:r>
      <w:r w:rsidR="00482320" w:rsidRPr="00482320">
        <w:rPr>
          <w:rFonts w:ascii="Tahoma" w:eastAsia="Times New Roman" w:hAnsi="Tahoma" w:cs="Tahoma"/>
          <w:sz w:val="20"/>
          <w:szCs w:val="20"/>
        </w:rPr>
        <w:t xml:space="preserve"> </w:t>
      </w:r>
      <w:r>
        <w:rPr>
          <w:rFonts w:ascii="Tahoma" w:eastAsia="Times New Roman" w:hAnsi="Tahoma" w:cs="Tahoma"/>
          <w:sz w:val="20"/>
          <w:szCs w:val="20"/>
        </w:rPr>
        <w:t xml:space="preserve">a </w:t>
      </w:r>
      <w:r w:rsidR="00482320" w:rsidRPr="00482320">
        <w:rPr>
          <w:rFonts w:ascii="Tahoma" w:eastAsia="Times New Roman" w:hAnsi="Tahoma" w:cs="Tahoma"/>
          <w:sz w:val="20"/>
          <w:szCs w:val="20"/>
        </w:rPr>
        <w:t xml:space="preserve">firm fixed price </w:t>
      </w:r>
      <w:r>
        <w:rPr>
          <w:rFonts w:ascii="Tahoma" w:eastAsia="Times New Roman" w:hAnsi="Tahoma" w:cs="Tahoma"/>
          <w:sz w:val="20"/>
          <w:szCs w:val="20"/>
        </w:rPr>
        <w:t>contract letter</w:t>
      </w:r>
    </w:p>
    <w:p w:rsidR="00482320" w:rsidRPr="00482320" w:rsidRDefault="00002D81" w:rsidP="00B62FBE">
      <w:pPr>
        <w:numPr>
          <w:ilvl w:val="0"/>
          <w:numId w:val="1"/>
        </w:numPr>
        <w:spacing w:before="100" w:beforeAutospacing="1" w:after="100" w:afterAutospacing="1" w:line="240" w:lineRule="auto"/>
        <w:ind w:left="780"/>
        <w:jc w:val="left"/>
        <w:rPr>
          <w:rFonts w:ascii="Tahoma" w:eastAsia="Times New Roman" w:hAnsi="Tahoma" w:cs="Tahoma"/>
          <w:sz w:val="20"/>
          <w:szCs w:val="20"/>
        </w:rPr>
      </w:pPr>
      <w:r>
        <w:rPr>
          <w:rFonts w:ascii="Tahoma" w:eastAsia="Times New Roman" w:hAnsi="Tahoma" w:cs="Tahoma"/>
          <w:sz w:val="20"/>
          <w:szCs w:val="20"/>
        </w:rPr>
        <w:t xml:space="preserve">Fits definition of </w:t>
      </w:r>
      <w:r w:rsidR="00482320" w:rsidRPr="00482320">
        <w:rPr>
          <w:rFonts w:ascii="Tahoma" w:eastAsia="Times New Roman" w:hAnsi="Tahoma" w:cs="Tahoma"/>
          <w:sz w:val="20"/>
          <w:szCs w:val="20"/>
        </w:rPr>
        <w:t>corr</w:t>
      </w:r>
      <w:r>
        <w:rPr>
          <w:rFonts w:ascii="Tahoma" w:eastAsia="Times New Roman" w:hAnsi="Tahoma" w:cs="Tahoma"/>
          <w:sz w:val="20"/>
          <w:szCs w:val="20"/>
        </w:rPr>
        <w:t>ective and adaptive maintenance</w:t>
      </w:r>
    </w:p>
    <w:p w:rsidR="00482320" w:rsidRPr="00482320" w:rsidRDefault="00FB642D" w:rsidP="00482320">
      <w:pPr>
        <w:spacing w:after="0" w:line="240" w:lineRule="auto"/>
        <w:jc w:val="left"/>
        <w:rPr>
          <w:rFonts w:ascii="Tahoma" w:eastAsia="Times New Roman" w:hAnsi="Tahoma" w:cs="Tahoma"/>
          <w:sz w:val="20"/>
          <w:szCs w:val="20"/>
        </w:rPr>
      </w:pPr>
      <w:r>
        <w:rPr>
          <w:rFonts w:ascii="Tahoma" w:eastAsia="Times New Roman" w:hAnsi="Tahoma" w:cs="Tahoma"/>
          <w:sz w:val="20"/>
          <w:szCs w:val="20"/>
        </w:rPr>
        <w:t>Based on these criteria, the BRG recommends that the PMO issue the following tasks to the contractor in FY12 in the following order</w:t>
      </w:r>
      <w:r w:rsidR="00482320" w:rsidRPr="00482320">
        <w:rPr>
          <w:rFonts w:ascii="Tahoma" w:eastAsia="Times New Roman" w:hAnsi="Tahoma" w:cs="Tahoma"/>
          <w:sz w:val="20"/>
          <w:szCs w:val="20"/>
        </w:rPr>
        <w:t>:</w:t>
      </w:r>
    </w:p>
    <w:p w:rsidR="00482320" w:rsidRPr="00482320" w:rsidRDefault="00482320" w:rsidP="00482320">
      <w:pPr>
        <w:spacing w:after="0" w:line="240" w:lineRule="auto"/>
        <w:jc w:val="left"/>
        <w:rPr>
          <w:rFonts w:ascii="Tahoma" w:eastAsia="Times New Roman" w:hAnsi="Tahoma" w:cs="Tahoma"/>
          <w:sz w:val="20"/>
          <w:szCs w:val="20"/>
        </w:rPr>
      </w:pPr>
      <w:r w:rsidRPr="00482320">
        <w:rPr>
          <w:rFonts w:ascii="Tahoma" w:eastAsia="Times New Roman" w:hAnsi="Tahoma" w:cs="Tahoma"/>
          <w:sz w:val="20"/>
          <w:szCs w:val="20"/>
        </w:rPr>
        <w:t> </w:t>
      </w:r>
    </w:p>
    <w:p w:rsidR="009E79E4" w:rsidRDefault="00AF3B19" w:rsidP="00482320">
      <w:pPr>
        <w:spacing w:after="0" w:line="240" w:lineRule="auto"/>
        <w:jc w:val="left"/>
        <w:rPr>
          <w:rFonts w:ascii="Tahoma" w:hAnsi="Tahoma" w:cs="Tahoma"/>
          <w:sz w:val="20"/>
          <w:szCs w:val="20"/>
        </w:rPr>
      </w:pPr>
      <w:r>
        <w:rPr>
          <w:rFonts w:ascii="Tahoma" w:hAnsi="Tahoma" w:cs="Tahoma"/>
          <w:sz w:val="20"/>
          <w:szCs w:val="20"/>
        </w:rPr>
        <w:t xml:space="preserve">1) </w:t>
      </w:r>
      <w:r>
        <w:rPr>
          <w:rFonts w:ascii="Tahoma" w:hAnsi="Tahoma" w:cs="Tahoma"/>
          <w:b/>
          <w:sz w:val="20"/>
          <w:szCs w:val="20"/>
        </w:rPr>
        <w:t>Configure OPA storage and migrate existing OPA content to the new storage</w:t>
      </w:r>
      <w:r>
        <w:rPr>
          <w:rFonts w:ascii="Tahoma" w:hAnsi="Tahoma" w:cs="Tahoma"/>
          <w:sz w:val="20"/>
          <w:szCs w:val="20"/>
        </w:rPr>
        <w:t xml:space="preserve"> (Task 100).  NARA purchased 1.5 </w:t>
      </w:r>
      <w:proofErr w:type="spellStart"/>
      <w:r>
        <w:rPr>
          <w:rFonts w:ascii="Tahoma" w:hAnsi="Tahoma" w:cs="Tahoma"/>
          <w:sz w:val="20"/>
          <w:szCs w:val="20"/>
        </w:rPr>
        <w:t>petabytes</w:t>
      </w:r>
      <w:proofErr w:type="spellEnd"/>
      <w:r>
        <w:rPr>
          <w:rFonts w:ascii="Tahoma" w:hAnsi="Tahoma" w:cs="Tahoma"/>
          <w:sz w:val="20"/>
          <w:szCs w:val="20"/>
        </w:rPr>
        <w:t xml:space="preserve"> of storage for OPA at the end of FY11, but the storage was not configured for use.  In order to take advantage of this storage capacity and move forward on other BRG tasks, such as making Bush 43 email records available in OPA, this storage must be set up and put into use.</w:t>
      </w:r>
    </w:p>
    <w:p w:rsidR="00AF3B19" w:rsidRDefault="00AF3B19" w:rsidP="00482320">
      <w:pPr>
        <w:spacing w:after="0" w:line="240" w:lineRule="auto"/>
        <w:jc w:val="left"/>
        <w:rPr>
          <w:rFonts w:ascii="Tahoma" w:eastAsia="Times New Roman" w:hAnsi="Tahoma" w:cs="Tahoma"/>
          <w:sz w:val="20"/>
          <w:szCs w:val="20"/>
        </w:rPr>
      </w:pPr>
    </w:p>
    <w:p w:rsidR="009E79E4" w:rsidRPr="00482320" w:rsidRDefault="009E79E4" w:rsidP="009E79E4">
      <w:pPr>
        <w:spacing w:after="0" w:line="240" w:lineRule="auto"/>
        <w:jc w:val="left"/>
        <w:rPr>
          <w:rFonts w:ascii="Tahoma" w:eastAsia="Times New Roman" w:hAnsi="Tahoma" w:cs="Tahoma"/>
          <w:sz w:val="20"/>
          <w:szCs w:val="20"/>
        </w:rPr>
      </w:pPr>
      <w:r>
        <w:rPr>
          <w:rFonts w:ascii="Tahoma" w:eastAsia="Times New Roman" w:hAnsi="Tahoma" w:cs="Tahoma"/>
          <w:sz w:val="20"/>
          <w:szCs w:val="20"/>
        </w:rPr>
        <w:t>This</w:t>
      </w:r>
      <w:r w:rsidRPr="00482320">
        <w:rPr>
          <w:rFonts w:ascii="Tahoma" w:eastAsia="Times New Roman" w:hAnsi="Tahoma" w:cs="Tahoma"/>
          <w:sz w:val="20"/>
          <w:szCs w:val="20"/>
        </w:rPr>
        <w:t xml:space="preserve"> task should go first because it is well-understood, fairly simple, and should provide an early success for the new contractor.  It has no dependencies, but many other tasks are dependent on it.  It directly supports the </w:t>
      </w:r>
      <w:r w:rsidR="00AF3B19">
        <w:rPr>
          <w:rFonts w:ascii="Tahoma" w:eastAsia="Times New Roman" w:hAnsi="Tahoma" w:cs="Tahoma"/>
          <w:sz w:val="20"/>
          <w:szCs w:val="20"/>
        </w:rPr>
        <w:t>goal of making</w:t>
      </w:r>
      <w:r w:rsidRPr="00482320">
        <w:rPr>
          <w:rFonts w:ascii="Tahoma" w:eastAsia="Times New Roman" w:hAnsi="Tahoma" w:cs="Tahoma"/>
          <w:sz w:val="20"/>
          <w:szCs w:val="20"/>
        </w:rPr>
        <w:t xml:space="preserve"> more </w:t>
      </w:r>
      <w:r w:rsidR="00AF3B19">
        <w:rPr>
          <w:rFonts w:ascii="Tahoma" w:eastAsia="Times New Roman" w:hAnsi="Tahoma" w:cs="Tahoma"/>
          <w:sz w:val="20"/>
          <w:szCs w:val="20"/>
        </w:rPr>
        <w:t xml:space="preserve">high-interest </w:t>
      </w:r>
      <w:r w:rsidRPr="00482320">
        <w:rPr>
          <w:rFonts w:ascii="Tahoma" w:eastAsia="Times New Roman" w:hAnsi="Tahoma" w:cs="Tahoma"/>
          <w:sz w:val="20"/>
          <w:szCs w:val="20"/>
        </w:rPr>
        <w:t>e-records available through OPA.</w:t>
      </w:r>
    </w:p>
    <w:p w:rsidR="00482320" w:rsidRPr="00482320" w:rsidRDefault="00482320" w:rsidP="00482320">
      <w:pPr>
        <w:spacing w:after="0" w:line="240" w:lineRule="auto"/>
        <w:jc w:val="left"/>
        <w:rPr>
          <w:rFonts w:ascii="Tahoma" w:eastAsia="Times New Roman" w:hAnsi="Tahoma" w:cs="Tahoma"/>
          <w:sz w:val="20"/>
          <w:szCs w:val="20"/>
        </w:rPr>
      </w:pPr>
    </w:p>
    <w:p w:rsidR="00482320" w:rsidRDefault="00482320" w:rsidP="00482320">
      <w:pPr>
        <w:spacing w:after="0" w:line="240" w:lineRule="auto"/>
        <w:jc w:val="left"/>
        <w:rPr>
          <w:rFonts w:ascii="Tahoma" w:eastAsia="Times New Roman" w:hAnsi="Tahoma" w:cs="Tahoma"/>
          <w:sz w:val="20"/>
          <w:szCs w:val="20"/>
        </w:rPr>
      </w:pPr>
      <w:r w:rsidRPr="00482320">
        <w:rPr>
          <w:rFonts w:ascii="Tahoma" w:eastAsia="Times New Roman" w:hAnsi="Tahoma" w:cs="Tahoma"/>
          <w:sz w:val="20"/>
          <w:szCs w:val="20"/>
        </w:rPr>
        <w:t>2) </w:t>
      </w:r>
      <w:r w:rsidR="00FB642D">
        <w:rPr>
          <w:rFonts w:ascii="Tahoma" w:eastAsia="Times New Roman" w:hAnsi="Tahoma" w:cs="Tahoma"/>
          <w:b/>
          <w:sz w:val="20"/>
          <w:szCs w:val="20"/>
        </w:rPr>
        <w:t xml:space="preserve">Improve </w:t>
      </w:r>
      <w:r w:rsidR="00E6378E">
        <w:rPr>
          <w:rFonts w:ascii="Tahoma" w:eastAsia="Times New Roman" w:hAnsi="Tahoma" w:cs="Tahoma"/>
          <w:b/>
          <w:sz w:val="20"/>
          <w:szCs w:val="20"/>
        </w:rPr>
        <w:t xml:space="preserve">search and </w:t>
      </w:r>
      <w:r w:rsidR="00FB642D">
        <w:rPr>
          <w:rFonts w:ascii="Tahoma" w:eastAsia="Times New Roman" w:hAnsi="Tahoma" w:cs="Tahoma"/>
          <w:b/>
          <w:sz w:val="20"/>
          <w:szCs w:val="20"/>
        </w:rPr>
        <w:t>reporting capabilities</w:t>
      </w:r>
      <w:r w:rsidRPr="00482320">
        <w:rPr>
          <w:rFonts w:ascii="Tahoma" w:eastAsia="Times New Roman" w:hAnsi="Tahoma" w:cs="Tahoma"/>
          <w:b/>
          <w:sz w:val="20"/>
          <w:szCs w:val="20"/>
        </w:rPr>
        <w:t xml:space="preserve"> in Base</w:t>
      </w:r>
      <w:r w:rsidRPr="00482320">
        <w:rPr>
          <w:rFonts w:ascii="Tahoma" w:eastAsia="Times New Roman" w:hAnsi="Tahoma" w:cs="Tahoma"/>
          <w:sz w:val="20"/>
          <w:szCs w:val="20"/>
        </w:rPr>
        <w:t xml:space="preserve"> (</w:t>
      </w:r>
      <w:r w:rsidR="00FB642D">
        <w:rPr>
          <w:rFonts w:ascii="Tahoma" w:eastAsia="Times New Roman" w:hAnsi="Tahoma" w:cs="Tahoma"/>
          <w:sz w:val="20"/>
          <w:szCs w:val="20"/>
        </w:rPr>
        <w:t xml:space="preserve">a preliminary part of </w:t>
      </w:r>
      <w:r w:rsidRPr="00482320">
        <w:rPr>
          <w:rFonts w:ascii="Tahoma" w:eastAsia="Times New Roman" w:hAnsi="Tahoma" w:cs="Tahoma"/>
          <w:sz w:val="20"/>
          <w:szCs w:val="20"/>
        </w:rPr>
        <w:t xml:space="preserve">Task 76): Enhance Business Object and Asset Catalog Search </w:t>
      </w:r>
      <w:r w:rsidR="00FB642D">
        <w:rPr>
          <w:rFonts w:ascii="Tahoma" w:eastAsia="Times New Roman" w:hAnsi="Tahoma" w:cs="Tahoma"/>
          <w:sz w:val="20"/>
          <w:szCs w:val="20"/>
        </w:rPr>
        <w:t xml:space="preserve">for both agency users and NARA staff, </w:t>
      </w:r>
      <w:r w:rsidRPr="00482320">
        <w:rPr>
          <w:rFonts w:ascii="Tahoma" w:eastAsia="Times New Roman" w:hAnsi="Tahoma" w:cs="Tahoma"/>
          <w:sz w:val="20"/>
          <w:szCs w:val="20"/>
        </w:rPr>
        <w:t>with the option to download full results in spreadsheet format</w:t>
      </w:r>
      <w:r w:rsidR="00FB642D">
        <w:rPr>
          <w:rFonts w:ascii="Tahoma" w:eastAsia="Times New Roman" w:hAnsi="Tahoma" w:cs="Tahoma"/>
          <w:sz w:val="20"/>
          <w:szCs w:val="20"/>
        </w:rPr>
        <w:t>.  This task directly supports ERA’s ability to support the use of all Federal agencies by the end of FY12.  In particular, this task will allow agencies and NARA accessioning staff to manage the workload of Transfer Requests generated by the Annual Move of paper records from the FRCs to the archives.</w:t>
      </w:r>
      <w:r w:rsidRPr="00482320">
        <w:rPr>
          <w:rFonts w:ascii="Tahoma" w:eastAsia="Times New Roman" w:hAnsi="Tahoma" w:cs="Tahoma"/>
          <w:sz w:val="20"/>
          <w:szCs w:val="20"/>
        </w:rPr>
        <w:t xml:space="preserve">  </w:t>
      </w:r>
      <w:r w:rsidR="00FB642D">
        <w:rPr>
          <w:rFonts w:ascii="Tahoma" w:eastAsia="Times New Roman" w:hAnsi="Tahoma" w:cs="Tahoma"/>
          <w:sz w:val="20"/>
          <w:szCs w:val="20"/>
        </w:rPr>
        <w:t xml:space="preserve">Agency users identified this function as one of their top </w:t>
      </w:r>
      <w:r w:rsidR="00F614B8">
        <w:rPr>
          <w:rFonts w:ascii="Tahoma" w:eastAsia="Times New Roman" w:hAnsi="Tahoma" w:cs="Tahoma"/>
          <w:sz w:val="20"/>
          <w:szCs w:val="20"/>
        </w:rPr>
        <w:t xml:space="preserve">two </w:t>
      </w:r>
      <w:r w:rsidR="00FB642D">
        <w:rPr>
          <w:rFonts w:ascii="Tahoma" w:eastAsia="Times New Roman" w:hAnsi="Tahoma" w:cs="Tahoma"/>
          <w:sz w:val="20"/>
          <w:szCs w:val="20"/>
        </w:rPr>
        <w:t>priorities in a focus group on the Annual Move.</w:t>
      </w:r>
    </w:p>
    <w:p w:rsidR="00482320" w:rsidRPr="00482320" w:rsidRDefault="00482320" w:rsidP="00482320">
      <w:pPr>
        <w:spacing w:after="0" w:line="240" w:lineRule="auto"/>
        <w:jc w:val="left"/>
        <w:rPr>
          <w:rFonts w:ascii="Tahoma" w:eastAsia="Times New Roman" w:hAnsi="Tahoma" w:cs="Tahoma"/>
          <w:sz w:val="20"/>
          <w:szCs w:val="20"/>
        </w:rPr>
      </w:pPr>
    </w:p>
    <w:p w:rsidR="009E79E4" w:rsidRDefault="00AD5A6B" w:rsidP="009E79E4">
      <w:pPr>
        <w:spacing w:after="0" w:line="240" w:lineRule="auto"/>
        <w:jc w:val="left"/>
        <w:rPr>
          <w:rFonts w:ascii="Tahoma" w:eastAsia="Times New Roman" w:hAnsi="Tahoma" w:cs="Tahoma"/>
          <w:sz w:val="20"/>
          <w:szCs w:val="20"/>
        </w:rPr>
      </w:pPr>
      <w:r>
        <w:rPr>
          <w:rFonts w:ascii="Tahoma" w:hAnsi="Tahoma" w:cs="Tahoma"/>
          <w:sz w:val="20"/>
          <w:szCs w:val="20"/>
        </w:rPr>
        <w:t xml:space="preserve">3) </w:t>
      </w:r>
      <w:r>
        <w:rPr>
          <w:rFonts w:ascii="Tahoma" w:hAnsi="Tahoma" w:cs="Tahoma"/>
          <w:b/>
          <w:sz w:val="20"/>
          <w:szCs w:val="20"/>
        </w:rPr>
        <w:t>Make EOP records, particularly Bush 43 e-mail records, available through OPA</w:t>
      </w:r>
      <w:r>
        <w:rPr>
          <w:rFonts w:ascii="Tahoma" w:hAnsi="Tahoma" w:cs="Tahoma"/>
          <w:sz w:val="20"/>
          <w:szCs w:val="20"/>
        </w:rPr>
        <w:t xml:space="preserve"> (Task 39).  This task involves several steps necessary for using OPA to make Bush 43 </w:t>
      </w:r>
      <w:r w:rsidRPr="00AD5A6B">
        <w:rPr>
          <w:rFonts w:ascii="Tahoma" w:hAnsi="Tahoma" w:cs="Tahoma"/>
          <w:sz w:val="20"/>
          <w:szCs w:val="20"/>
        </w:rPr>
        <w:t>electronic</w:t>
      </w:r>
      <w:r>
        <w:rPr>
          <w:rFonts w:ascii="Tahoma" w:hAnsi="Tahoma" w:cs="Tahoma"/>
          <w:sz w:val="20"/>
          <w:szCs w:val="20"/>
        </w:rPr>
        <w:t xml:space="preserve"> records available once </w:t>
      </w:r>
      <w:r w:rsidRPr="00AD5A6B">
        <w:rPr>
          <w:rFonts w:ascii="Tahoma" w:hAnsi="Tahoma" w:cs="Tahoma"/>
          <w:sz w:val="20"/>
          <w:szCs w:val="20"/>
        </w:rPr>
        <w:t>archivists have reviewed the records and have created publicly-accessible output from EOP ERA in response to FOIA requests.  Records</w:t>
      </w:r>
      <w:r>
        <w:rPr>
          <w:rFonts w:ascii="Tahoma" w:hAnsi="Tahoma" w:cs="Tahoma"/>
          <w:sz w:val="20"/>
          <w:szCs w:val="20"/>
        </w:rPr>
        <w:t xml:space="preserve"> will be exported from EOP, e-mails will be converted to an access-friendly format (like PDF), </w:t>
      </w:r>
      <w:r w:rsidRPr="00AD5A6B">
        <w:rPr>
          <w:rFonts w:ascii="Tahoma" w:hAnsi="Tahoma" w:cs="Tahoma"/>
          <w:sz w:val="20"/>
          <w:szCs w:val="20"/>
        </w:rPr>
        <w:t xml:space="preserve">the records will be </w:t>
      </w:r>
      <w:r>
        <w:rPr>
          <w:rFonts w:ascii="Tahoma" w:hAnsi="Tahoma" w:cs="Tahoma"/>
          <w:sz w:val="20"/>
          <w:szCs w:val="20"/>
        </w:rPr>
        <w:t>loaded onto the n</w:t>
      </w:r>
      <w:r w:rsidR="00814386">
        <w:rPr>
          <w:rFonts w:ascii="Tahoma" w:hAnsi="Tahoma" w:cs="Tahoma"/>
          <w:sz w:val="20"/>
          <w:szCs w:val="20"/>
        </w:rPr>
        <w:t>ew OPA storage, and OPA search results</w:t>
      </w:r>
      <w:r>
        <w:rPr>
          <w:rFonts w:ascii="Tahoma" w:hAnsi="Tahoma" w:cs="Tahoma"/>
          <w:sz w:val="20"/>
          <w:szCs w:val="20"/>
        </w:rPr>
        <w:t xml:space="preserve"> will </w:t>
      </w:r>
      <w:r w:rsidR="00814386">
        <w:rPr>
          <w:rFonts w:ascii="Tahoma" w:hAnsi="Tahoma" w:cs="Tahoma"/>
          <w:sz w:val="20"/>
          <w:szCs w:val="20"/>
        </w:rPr>
        <w:t>enabled to find and view</w:t>
      </w:r>
      <w:r>
        <w:rPr>
          <w:rFonts w:ascii="Tahoma" w:hAnsi="Tahoma" w:cs="Tahoma"/>
          <w:sz w:val="20"/>
          <w:szCs w:val="20"/>
        </w:rPr>
        <w:t xml:space="preserve"> these high-volume records. </w:t>
      </w:r>
      <w:r w:rsidR="009E79E4">
        <w:rPr>
          <w:rFonts w:ascii="Tahoma" w:eastAsia="Times New Roman" w:hAnsi="Tahoma" w:cs="Tahoma"/>
          <w:sz w:val="20"/>
          <w:szCs w:val="20"/>
        </w:rPr>
        <w:t>This task supports the goal of providing increasing numbers of high-interest electronic records through OPA.  It will also support the release of Bush 43 presidential records to the public when they become subject to FOIA in 2014, a major agency milestone.</w:t>
      </w:r>
    </w:p>
    <w:p w:rsidR="009E79E4" w:rsidRDefault="009E79E4" w:rsidP="00482320">
      <w:pPr>
        <w:spacing w:after="0" w:line="240" w:lineRule="auto"/>
        <w:jc w:val="left"/>
        <w:rPr>
          <w:rFonts w:ascii="Tahoma" w:eastAsia="Times New Roman" w:hAnsi="Tahoma" w:cs="Tahoma"/>
          <w:sz w:val="20"/>
          <w:szCs w:val="20"/>
        </w:rPr>
      </w:pPr>
    </w:p>
    <w:p w:rsidR="00FB642D" w:rsidRDefault="00FB642D" w:rsidP="00482320">
      <w:pPr>
        <w:spacing w:after="0" w:line="240" w:lineRule="auto"/>
        <w:jc w:val="left"/>
        <w:rPr>
          <w:rFonts w:ascii="Tahoma" w:eastAsia="Times New Roman" w:hAnsi="Tahoma" w:cs="Tahoma"/>
          <w:sz w:val="20"/>
          <w:szCs w:val="20"/>
        </w:rPr>
      </w:pPr>
      <w:r>
        <w:rPr>
          <w:rFonts w:ascii="Tahoma" w:eastAsia="Times New Roman" w:hAnsi="Tahoma" w:cs="Tahoma"/>
          <w:sz w:val="20"/>
          <w:szCs w:val="20"/>
        </w:rPr>
        <w:t>The PMO belie</w:t>
      </w:r>
      <w:r w:rsidR="00B62FBE">
        <w:rPr>
          <w:rFonts w:ascii="Tahoma" w:eastAsia="Times New Roman" w:hAnsi="Tahoma" w:cs="Tahoma"/>
          <w:sz w:val="20"/>
          <w:szCs w:val="20"/>
        </w:rPr>
        <w:t>ves that these three tasks can</w:t>
      </w:r>
      <w:r>
        <w:rPr>
          <w:rFonts w:ascii="Tahoma" w:eastAsia="Times New Roman" w:hAnsi="Tahoma" w:cs="Tahoma"/>
          <w:sz w:val="20"/>
          <w:szCs w:val="20"/>
        </w:rPr>
        <w:t xml:space="preserve"> be issued to the contractor in FY12.</w:t>
      </w:r>
    </w:p>
    <w:p w:rsidR="00FB642D" w:rsidRDefault="00FB642D" w:rsidP="00482320">
      <w:pPr>
        <w:spacing w:after="0" w:line="240" w:lineRule="auto"/>
        <w:jc w:val="left"/>
        <w:rPr>
          <w:rFonts w:ascii="Tahoma" w:eastAsia="Times New Roman" w:hAnsi="Tahoma" w:cs="Tahoma"/>
          <w:sz w:val="20"/>
          <w:szCs w:val="20"/>
        </w:rPr>
      </w:pPr>
    </w:p>
    <w:p w:rsidR="00B62FBE" w:rsidRPr="00B62FBE" w:rsidRDefault="00B62FBE" w:rsidP="00482320">
      <w:pPr>
        <w:spacing w:after="0" w:line="240" w:lineRule="auto"/>
        <w:jc w:val="left"/>
        <w:rPr>
          <w:rFonts w:ascii="Tahoma" w:eastAsia="Times New Roman" w:hAnsi="Tahoma" w:cs="Tahoma"/>
          <w:b/>
          <w:sz w:val="20"/>
          <w:szCs w:val="20"/>
        </w:rPr>
      </w:pPr>
      <w:r w:rsidRPr="00B62FBE">
        <w:rPr>
          <w:rFonts w:ascii="Tahoma" w:eastAsia="Times New Roman" w:hAnsi="Tahoma" w:cs="Tahoma"/>
          <w:b/>
          <w:sz w:val="20"/>
          <w:szCs w:val="20"/>
        </w:rPr>
        <w:t xml:space="preserve">Two other high priority tasks are undergoing </w:t>
      </w:r>
      <w:r w:rsidR="00AF3B19">
        <w:rPr>
          <w:rFonts w:ascii="Tahoma" w:eastAsia="Times New Roman" w:hAnsi="Tahoma" w:cs="Tahoma"/>
          <w:b/>
          <w:sz w:val="20"/>
          <w:szCs w:val="20"/>
        </w:rPr>
        <w:t xml:space="preserve">PMO </w:t>
      </w:r>
      <w:r w:rsidRPr="00B62FBE">
        <w:rPr>
          <w:rFonts w:ascii="Tahoma" w:eastAsia="Times New Roman" w:hAnsi="Tahoma" w:cs="Tahoma"/>
          <w:b/>
          <w:sz w:val="20"/>
          <w:szCs w:val="20"/>
        </w:rPr>
        <w:t>analysis in preparation for future work, to be determined.</w:t>
      </w:r>
    </w:p>
    <w:p w:rsidR="00B62FBE" w:rsidRPr="00B62FBE" w:rsidRDefault="00B62FBE" w:rsidP="00482320">
      <w:pPr>
        <w:spacing w:after="0" w:line="240" w:lineRule="auto"/>
        <w:jc w:val="left"/>
        <w:rPr>
          <w:rFonts w:ascii="Tahoma" w:eastAsia="Times New Roman" w:hAnsi="Tahoma" w:cs="Tahoma"/>
          <w:sz w:val="20"/>
          <w:szCs w:val="20"/>
        </w:rPr>
      </w:pPr>
    </w:p>
    <w:p w:rsidR="00482320" w:rsidRPr="00B62FBE" w:rsidRDefault="00482320" w:rsidP="00482320">
      <w:pPr>
        <w:spacing w:after="0" w:line="240" w:lineRule="auto"/>
        <w:jc w:val="left"/>
        <w:rPr>
          <w:rFonts w:ascii="Tahoma" w:eastAsia="Times New Roman" w:hAnsi="Tahoma" w:cs="Tahoma"/>
          <w:sz w:val="20"/>
          <w:szCs w:val="20"/>
        </w:rPr>
      </w:pPr>
      <w:r w:rsidRPr="00B62FBE">
        <w:rPr>
          <w:rFonts w:ascii="Tahoma" w:eastAsia="Times New Roman" w:hAnsi="Tahoma" w:cs="Tahoma"/>
          <w:sz w:val="20"/>
          <w:szCs w:val="20"/>
        </w:rPr>
        <w:t xml:space="preserve">4) Analyzing next steps </w:t>
      </w:r>
      <w:r w:rsidR="00AF3B19">
        <w:rPr>
          <w:rFonts w:ascii="Tahoma" w:eastAsia="Times New Roman" w:hAnsi="Tahoma" w:cs="Tahoma"/>
          <w:sz w:val="20"/>
          <w:szCs w:val="20"/>
        </w:rPr>
        <w:t>then</w:t>
      </w:r>
      <w:r w:rsidRPr="00B62FBE">
        <w:rPr>
          <w:rFonts w:ascii="Tahoma" w:eastAsia="Times New Roman" w:hAnsi="Tahoma" w:cs="Tahoma"/>
          <w:sz w:val="20"/>
          <w:szCs w:val="20"/>
        </w:rPr>
        <w:t xml:space="preserve"> standing up CERA equipment for use </w:t>
      </w:r>
      <w:r w:rsidR="00CF7B5C" w:rsidRPr="00B62FBE">
        <w:rPr>
          <w:rFonts w:ascii="Tahoma" w:eastAsia="Times New Roman" w:hAnsi="Tahoma" w:cs="Tahoma"/>
          <w:sz w:val="20"/>
          <w:szCs w:val="20"/>
        </w:rPr>
        <w:t>(Task 99</w:t>
      </w:r>
      <w:r w:rsidRPr="00B62FBE">
        <w:rPr>
          <w:rFonts w:ascii="Tahoma" w:eastAsia="Times New Roman" w:hAnsi="Tahoma" w:cs="Tahoma"/>
          <w:sz w:val="20"/>
          <w:szCs w:val="20"/>
        </w:rPr>
        <w:t>)</w:t>
      </w:r>
    </w:p>
    <w:p w:rsidR="00114449" w:rsidRDefault="00B62FBE" w:rsidP="00482320">
      <w:pPr>
        <w:spacing w:after="0" w:line="240" w:lineRule="auto"/>
        <w:jc w:val="left"/>
        <w:rPr>
          <w:rFonts w:ascii="Tahoma" w:eastAsia="Times New Roman" w:hAnsi="Tahoma" w:cs="Tahoma"/>
          <w:sz w:val="20"/>
          <w:szCs w:val="20"/>
        </w:rPr>
      </w:pPr>
      <w:r w:rsidRPr="00B62FBE">
        <w:rPr>
          <w:rFonts w:ascii="Tahoma" w:eastAsia="Times New Roman" w:hAnsi="Tahoma" w:cs="Tahoma"/>
          <w:sz w:val="20"/>
          <w:szCs w:val="20"/>
        </w:rPr>
        <w:t xml:space="preserve">5) Improving </w:t>
      </w:r>
      <w:r w:rsidR="00AF3B19">
        <w:rPr>
          <w:rFonts w:ascii="Tahoma" w:eastAsia="Times New Roman" w:hAnsi="Tahoma" w:cs="Tahoma"/>
          <w:sz w:val="20"/>
          <w:szCs w:val="20"/>
        </w:rPr>
        <w:t xml:space="preserve">the </w:t>
      </w:r>
      <w:r w:rsidR="00AF3B19" w:rsidRPr="00B62FBE">
        <w:rPr>
          <w:rFonts w:ascii="Tahoma" w:eastAsia="Times New Roman" w:hAnsi="Tahoma" w:cs="Tahoma"/>
          <w:sz w:val="20"/>
          <w:szCs w:val="20"/>
        </w:rPr>
        <w:t xml:space="preserve">ability </w:t>
      </w:r>
      <w:r w:rsidR="00AF3B19">
        <w:rPr>
          <w:rFonts w:ascii="Tahoma" w:eastAsia="Times New Roman" w:hAnsi="Tahoma" w:cs="Tahoma"/>
          <w:sz w:val="20"/>
          <w:szCs w:val="20"/>
        </w:rPr>
        <w:t xml:space="preserve">of </w:t>
      </w:r>
      <w:r w:rsidRPr="00B62FBE">
        <w:rPr>
          <w:rFonts w:ascii="Tahoma" w:eastAsia="Times New Roman" w:hAnsi="Tahoma" w:cs="Tahoma"/>
          <w:sz w:val="20"/>
          <w:szCs w:val="20"/>
        </w:rPr>
        <w:t>ERA Base to ingest large numbers of files and large files and generally improve ingest performance and reliability.</w:t>
      </w:r>
    </w:p>
    <w:p w:rsidR="00114449" w:rsidRDefault="00114449">
      <w:pPr>
        <w:rPr>
          <w:rFonts w:ascii="Tahoma" w:eastAsia="Times New Roman" w:hAnsi="Tahoma" w:cs="Tahoma"/>
          <w:sz w:val="20"/>
          <w:szCs w:val="20"/>
        </w:rPr>
      </w:pPr>
      <w:r>
        <w:rPr>
          <w:rFonts w:ascii="Tahoma" w:eastAsia="Times New Roman" w:hAnsi="Tahoma" w:cs="Tahoma"/>
          <w:sz w:val="20"/>
          <w:szCs w:val="20"/>
        </w:rPr>
        <w:br w:type="page"/>
      </w:r>
    </w:p>
    <w:p w:rsidR="00114449" w:rsidRPr="00114449" w:rsidRDefault="00114449" w:rsidP="00114449">
      <w:pPr>
        <w:contextualSpacing/>
        <w:rPr>
          <w:rFonts w:ascii="Tahoma" w:hAnsi="Tahoma" w:cs="Tahoma"/>
          <w:b/>
          <w:sz w:val="24"/>
          <w:szCs w:val="24"/>
        </w:rPr>
      </w:pPr>
      <w:r w:rsidRPr="00114449">
        <w:rPr>
          <w:rFonts w:ascii="Tahoma" w:hAnsi="Tahoma" w:cs="Tahoma"/>
          <w:b/>
          <w:sz w:val="24"/>
          <w:szCs w:val="24"/>
        </w:rPr>
        <w:lastRenderedPageBreak/>
        <w:t>BRG Prioritization Process</w:t>
      </w:r>
    </w:p>
    <w:p w:rsidR="00114449" w:rsidRPr="00DB2100" w:rsidRDefault="00114449" w:rsidP="00114449">
      <w:pPr>
        <w:spacing w:after="0" w:line="240" w:lineRule="auto"/>
        <w:rPr>
          <w:rFonts w:ascii="Tahoma" w:eastAsia="Times New Roman" w:hAnsi="Tahoma" w:cs="Tahoma"/>
          <w:sz w:val="20"/>
          <w:szCs w:val="20"/>
        </w:rPr>
      </w:pPr>
      <w:r w:rsidRPr="00756D59">
        <w:rPr>
          <w:rFonts w:ascii="Tahoma" w:eastAsia="Times New Roman" w:hAnsi="Tahoma" w:cs="Tahoma"/>
          <w:sz w:val="20"/>
          <w:szCs w:val="20"/>
        </w:rPr>
        <w:t>With examples as of 3/2/2012</w:t>
      </w:r>
    </w:p>
    <w:p w:rsidR="00114449" w:rsidRPr="00DB2100" w:rsidRDefault="00114449" w:rsidP="00114449">
      <w:pPr>
        <w:spacing w:after="0" w:line="240" w:lineRule="auto"/>
        <w:jc w:val="left"/>
        <w:rPr>
          <w:rFonts w:ascii="Tahoma" w:eastAsia="Times New Roman" w:hAnsi="Tahoma" w:cs="Tahoma"/>
          <w:sz w:val="20"/>
          <w:szCs w:val="20"/>
        </w:rPr>
      </w:pPr>
      <w:r w:rsidRPr="00DB2100">
        <w:rPr>
          <w:rFonts w:ascii="Tahoma" w:eastAsia="Times New Roman" w:hAnsi="Tahoma" w:cs="Tahoma"/>
          <w:sz w:val="20"/>
          <w:szCs w:val="20"/>
        </w:rPr>
        <w:t> </w:t>
      </w:r>
    </w:p>
    <w:p w:rsidR="00114449" w:rsidRPr="00DB2100" w:rsidRDefault="00114449" w:rsidP="00114449">
      <w:pPr>
        <w:spacing w:after="0" w:line="240" w:lineRule="auto"/>
        <w:jc w:val="left"/>
        <w:rPr>
          <w:rFonts w:ascii="Tahoma" w:eastAsia="Times New Roman" w:hAnsi="Tahoma" w:cs="Tahoma"/>
          <w:b/>
          <w:sz w:val="20"/>
          <w:szCs w:val="20"/>
        </w:rPr>
      </w:pPr>
      <w:r w:rsidRPr="00DB2100">
        <w:rPr>
          <w:rFonts w:ascii="Tahoma" w:eastAsia="Times New Roman" w:hAnsi="Tahoma" w:cs="Tahoma"/>
          <w:b/>
          <w:sz w:val="20"/>
          <w:szCs w:val="20"/>
        </w:rPr>
        <w:t xml:space="preserve">Tier 1: Priorities for the Current Fiscal Year </w:t>
      </w:r>
    </w:p>
    <w:p w:rsidR="00114449" w:rsidRPr="00DB2100" w:rsidRDefault="00114449" w:rsidP="00114449">
      <w:pPr>
        <w:pStyle w:val="ListParagraph"/>
        <w:numPr>
          <w:ilvl w:val="0"/>
          <w:numId w:val="3"/>
        </w:numPr>
        <w:spacing w:after="0" w:line="240" w:lineRule="auto"/>
        <w:jc w:val="left"/>
        <w:rPr>
          <w:rFonts w:ascii="Tahoma" w:eastAsia="Times New Roman" w:hAnsi="Tahoma" w:cs="Tahoma"/>
          <w:sz w:val="20"/>
          <w:szCs w:val="20"/>
        </w:rPr>
      </w:pPr>
      <w:r w:rsidRPr="00DB2100">
        <w:rPr>
          <w:rFonts w:ascii="Tahoma" w:eastAsia="Times New Roman" w:hAnsi="Tahoma" w:cs="Tahoma"/>
          <w:sz w:val="20"/>
          <w:szCs w:val="20"/>
        </w:rPr>
        <w:t>Approved by management</w:t>
      </w:r>
    </w:p>
    <w:p w:rsidR="00114449" w:rsidRDefault="00114449" w:rsidP="00114449">
      <w:pPr>
        <w:pStyle w:val="ListParagraph"/>
        <w:numPr>
          <w:ilvl w:val="0"/>
          <w:numId w:val="3"/>
        </w:numPr>
        <w:spacing w:after="0" w:line="240" w:lineRule="auto"/>
        <w:jc w:val="left"/>
        <w:rPr>
          <w:rFonts w:ascii="Tahoma" w:eastAsia="Times New Roman" w:hAnsi="Tahoma" w:cs="Tahoma"/>
          <w:sz w:val="20"/>
          <w:szCs w:val="20"/>
        </w:rPr>
      </w:pPr>
      <w:r w:rsidRPr="00DB2100">
        <w:rPr>
          <w:rFonts w:ascii="Tahoma" w:eastAsia="Times New Roman" w:hAnsi="Tahoma" w:cs="Tahoma"/>
          <w:sz w:val="20"/>
          <w:szCs w:val="20"/>
        </w:rPr>
        <w:t>High degree of certainty</w:t>
      </w:r>
    </w:p>
    <w:p w:rsidR="00114449" w:rsidRPr="00DB2100" w:rsidRDefault="00114449" w:rsidP="00114449">
      <w:pPr>
        <w:pStyle w:val="ListParagraph"/>
        <w:numPr>
          <w:ilvl w:val="0"/>
          <w:numId w:val="3"/>
        </w:numPr>
        <w:spacing w:after="0" w:line="240" w:lineRule="auto"/>
        <w:jc w:val="left"/>
        <w:rPr>
          <w:rFonts w:ascii="Tahoma" w:eastAsia="Times New Roman" w:hAnsi="Tahoma" w:cs="Tahoma"/>
          <w:sz w:val="20"/>
          <w:szCs w:val="20"/>
        </w:rPr>
      </w:pPr>
      <w:r>
        <w:rPr>
          <w:rFonts w:ascii="Tahoma" w:eastAsia="Times New Roman" w:hAnsi="Tahoma" w:cs="Tahoma"/>
          <w:sz w:val="20"/>
          <w:szCs w:val="20"/>
        </w:rPr>
        <w:t>A</w:t>
      </w:r>
      <w:r w:rsidRPr="00DB2100">
        <w:rPr>
          <w:rFonts w:ascii="Tahoma" w:eastAsia="Times New Roman" w:hAnsi="Tahoma" w:cs="Tahoma"/>
          <w:sz w:val="20"/>
          <w:szCs w:val="20"/>
        </w:rPr>
        <w:t>ctively being planned by BRG and PMO</w:t>
      </w:r>
    </w:p>
    <w:p w:rsidR="00114449" w:rsidRPr="00DB2100" w:rsidRDefault="00114449" w:rsidP="00114449">
      <w:pPr>
        <w:numPr>
          <w:ilvl w:val="0"/>
          <w:numId w:val="2"/>
        </w:numPr>
        <w:spacing w:before="100" w:beforeAutospacing="1" w:after="100" w:afterAutospacing="1" w:line="240" w:lineRule="auto"/>
        <w:ind w:left="780"/>
        <w:jc w:val="left"/>
        <w:rPr>
          <w:rFonts w:ascii="Tahoma" w:eastAsia="Times New Roman" w:hAnsi="Tahoma" w:cs="Tahoma"/>
          <w:sz w:val="20"/>
          <w:szCs w:val="20"/>
        </w:rPr>
      </w:pPr>
      <w:r w:rsidRPr="00DB2100">
        <w:rPr>
          <w:rFonts w:ascii="Tahoma" w:eastAsia="Times New Roman" w:hAnsi="Tahoma" w:cs="Tahoma"/>
          <w:sz w:val="20"/>
          <w:szCs w:val="20"/>
        </w:rPr>
        <w:t xml:space="preserve">Configure purchased OPA storage so that it can be used  </w:t>
      </w:r>
    </w:p>
    <w:p w:rsidR="00114449" w:rsidRPr="00DB2100" w:rsidRDefault="00114449" w:rsidP="00114449">
      <w:pPr>
        <w:numPr>
          <w:ilvl w:val="0"/>
          <w:numId w:val="2"/>
        </w:numPr>
        <w:spacing w:before="100" w:beforeAutospacing="1" w:after="100" w:afterAutospacing="1" w:line="240" w:lineRule="auto"/>
        <w:ind w:left="780"/>
        <w:jc w:val="left"/>
        <w:rPr>
          <w:rFonts w:ascii="Tahoma" w:eastAsia="Times New Roman" w:hAnsi="Tahoma" w:cs="Tahoma"/>
          <w:sz w:val="20"/>
          <w:szCs w:val="20"/>
        </w:rPr>
      </w:pPr>
      <w:r w:rsidRPr="00DB2100">
        <w:rPr>
          <w:rFonts w:ascii="Tahoma" w:eastAsia="Times New Roman" w:hAnsi="Tahoma" w:cs="Tahoma"/>
          <w:sz w:val="20"/>
          <w:szCs w:val="20"/>
        </w:rPr>
        <w:t xml:space="preserve">Search and </w:t>
      </w:r>
      <w:r>
        <w:rPr>
          <w:rFonts w:ascii="Tahoma" w:eastAsia="Times New Roman" w:hAnsi="Tahoma" w:cs="Tahoma"/>
          <w:sz w:val="20"/>
          <w:szCs w:val="20"/>
        </w:rPr>
        <w:t>export metadata</w:t>
      </w:r>
      <w:r w:rsidRPr="00DB2100">
        <w:rPr>
          <w:rFonts w:ascii="Tahoma" w:eastAsia="Times New Roman" w:hAnsi="Tahoma" w:cs="Tahoma"/>
          <w:sz w:val="20"/>
          <w:szCs w:val="20"/>
        </w:rPr>
        <w:t xml:space="preserve"> functionality in Base </w:t>
      </w:r>
    </w:p>
    <w:p w:rsidR="00114449" w:rsidRDefault="00114449" w:rsidP="00114449">
      <w:pPr>
        <w:numPr>
          <w:ilvl w:val="0"/>
          <w:numId w:val="2"/>
        </w:numPr>
        <w:spacing w:before="100" w:beforeAutospacing="1" w:after="100" w:afterAutospacing="1" w:line="240" w:lineRule="auto"/>
        <w:ind w:left="780"/>
        <w:jc w:val="left"/>
        <w:rPr>
          <w:rFonts w:ascii="Tahoma" w:eastAsia="Times New Roman" w:hAnsi="Tahoma" w:cs="Tahoma"/>
          <w:sz w:val="20"/>
          <w:szCs w:val="20"/>
        </w:rPr>
      </w:pPr>
      <w:r w:rsidRPr="00DB2100">
        <w:rPr>
          <w:rFonts w:ascii="Tahoma" w:eastAsia="Times New Roman" w:hAnsi="Tahoma" w:cs="Tahoma"/>
          <w:sz w:val="20"/>
          <w:szCs w:val="20"/>
        </w:rPr>
        <w:t xml:space="preserve">Make EOP </w:t>
      </w:r>
      <w:r>
        <w:rPr>
          <w:rFonts w:ascii="Tahoma" w:eastAsia="Times New Roman" w:hAnsi="Tahoma" w:cs="Tahoma"/>
          <w:sz w:val="20"/>
          <w:szCs w:val="20"/>
        </w:rPr>
        <w:t xml:space="preserve">electronic </w:t>
      </w:r>
      <w:r w:rsidRPr="00DB2100">
        <w:rPr>
          <w:rFonts w:ascii="Tahoma" w:eastAsia="Times New Roman" w:hAnsi="Tahoma" w:cs="Tahoma"/>
          <w:sz w:val="20"/>
          <w:szCs w:val="20"/>
        </w:rPr>
        <w:t>records available through OPA</w:t>
      </w:r>
    </w:p>
    <w:p w:rsidR="00114449" w:rsidRPr="00DB2100" w:rsidRDefault="00114449" w:rsidP="00114449">
      <w:pPr>
        <w:spacing w:before="100" w:beforeAutospacing="1" w:after="100" w:afterAutospacing="1" w:line="240" w:lineRule="auto"/>
        <w:jc w:val="left"/>
        <w:rPr>
          <w:rFonts w:ascii="Tahoma" w:eastAsia="Times New Roman" w:hAnsi="Tahoma" w:cs="Tahoma"/>
          <w:b/>
          <w:sz w:val="20"/>
          <w:szCs w:val="20"/>
        </w:rPr>
      </w:pPr>
      <w:r w:rsidRPr="00DB2100">
        <w:rPr>
          <w:rFonts w:ascii="Tahoma" w:eastAsia="Times New Roman" w:hAnsi="Tahoma" w:cs="Tahoma"/>
          <w:b/>
          <w:sz w:val="20"/>
          <w:szCs w:val="20"/>
        </w:rPr>
        <w:t>Tier 2: Emerging Priorities for the Next Two Fiscal Years</w:t>
      </w:r>
    </w:p>
    <w:p w:rsidR="00114449" w:rsidRPr="00DB2100" w:rsidRDefault="00114449" w:rsidP="00114449">
      <w:pPr>
        <w:pStyle w:val="ListParagraph"/>
        <w:numPr>
          <w:ilvl w:val="0"/>
          <w:numId w:val="3"/>
        </w:numPr>
        <w:spacing w:after="0" w:line="240" w:lineRule="auto"/>
        <w:jc w:val="left"/>
        <w:rPr>
          <w:rFonts w:ascii="Tahoma" w:eastAsia="Times New Roman" w:hAnsi="Tahoma" w:cs="Tahoma"/>
          <w:sz w:val="20"/>
          <w:szCs w:val="20"/>
        </w:rPr>
      </w:pPr>
      <w:r w:rsidRPr="00DB2100">
        <w:rPr>
          <w:rFonts w:ascii="Tahoma" w:eastAsia="Times New Roman" w:hAnsi="Tahoma" w:cs="Tahoma"/>
          <w:sz w:val="20"/>
          <w:szCs w:val="20"/>
        </w:rPr>
        <w:t>Candidates for the following year, not yet finalized or approved</w:t>
      </w:r>
    </w:p>
    <w:p w:rsidR="00114449" w:rsidRPr="00DB2100" w:rsidRDefault="00114449" w:rsidP="00114449">
      <w:pPr>
        <w:pStyle w:val="ListParagraph"/>
        <w:numPr>
          <w:ilvl w:val="0"/>
          <w:numId w:val="3"/>
        </w:numPr>
        <w:spacing w:after="0" w:line="240" w:lineRule="auto"/>
        <w:jc w:val="left"/>
        <w:rPr>
          <w:rFonts w:ascii="Tahoma" w:eastAsia="Times New Roman" w:hAnsi="Tahoma" w:cs="Tahoma"/>
          <w:sz w:val="20"/>
          <w:szCs w:val="20"/>
        </w:rPr>
      </w:pPr>
      <w:r w:rsidRPr="00DB2100">
        <w:rPr>
          <w:rFonts w:ascii="Tahoma" w:eastAsia="Times New Roman" w:hAnsi="Tahoma" w:cs="Tahoma"/>
          <w:sz w:val="20"/>
          <w:szCs w:val="20"/>
        </w:rPr>
        <w:t>Longer list than will really get done in any given year</w:t>
      </w:r>
    </w:p>
    <w:p w:rsidR="00114449" w:rsidRDefault="00114449" w:rsidP="00114449">
      <w:pPr>
        <w:pStyle w:val="ListParagraph"/>
        <w:numPr>
          <w:ilvl w:val="0"/>
          <w:numId w:val="3"/>
        </w:numPr>
        <w:spacing w:after="0" w:line="240" w:lineRule="auto"/>
        <w:jc w:val="left"/>
        <w:rPr>
          <w:rFonts w:ascii="Tahoma" w:eastAsia="Times New Roman" w:hAnsi="Tahoma" w:cs="Tahoma"/>
          <w:sz w:val="20"/>
          <w:szCs w:val="20"/>
        </w:rPr>
      </w:pPr>
      <w:r w:rsidRPr="00DB2100">
        <w:rPr>
          <w:rFonts w:ascii="Tahoma" w:eastAsia="Times New Roman" w:hAnsi="Tahoma" w:cs="Tahoma"/>
          <w:sz w:val="20"/>
          <w:szCs w:val="20"/>
        </w:rPr>
        <w:t xml:space="preserve">Still in flux, subject to changes in NARA priorities, new </w:t>
      </w:r>
      <w:r>
        <w:rPr>
          <w:rFonts w:ascii="Tahoma" w:eastAsia="Times New Roman" w:hAnsi="Tahoma" w:cs="Tahoma"/>
          <w:sz w:val="20"/>
          <w:szCs w:val="20"/>
        </w:rPr>
        <w:t>input from Federal agencies, emerging problems</w:t>
      </w:r>
      <w:r w:rsidRPr="00DB2100">
        <w:rPr>
          <w:rFonts w:ascii="Tahoma" w:eastAsia="Times New Roman" w:hAnsi="Tahoma" w:cs="Tahoma"/>
          <w:sz w:val="20"/>
          <w:szCs w:val="20"/>
        </w:rPr>
        <w:t xml:space="preserve"> </w:t>
      </w:r>
    </w:p>
    <w:p w:rsidR="00114449" w:rsidRPr="00DB2100" w:rsidRDefault="00114449" w:rsidP="00114449">
      <w:pPr>
        <w:pStyle w:val="ListParagraph"/>
        <w:numPr>
          <w:ilvl w:val="0"/>
          <w:numId w:val="3"/>
        </w:numPr>
        <w:spacing w:after="0" w:line="240" w:lineRule="auto"/>
        <w:jc w:val="left"/>
        <w:rPr>
          <w:rFonts w:ascii="Tahoma" w:eastAsia="Times New Roman" w:hAnsi="Tahoma" w:cs="Tahoma"/>
          <w:sz w:val="20"/>
          <w:szCs w:val="20"/>
        </w:rPr>
      </w:pPr>
      <w:r>
        <w:rPr>
          <w:rFonts w:ascii="Tahoma" w:eastAsia="Times New Roman" w:hAnsi="Tahoma" w:cs="Tahoma"/>
          <w:sz w:val="20"/>
          <w:szCs w:val="20"/>
        </w:rPr>
        <w:t>Each summer, BRG will select items from this list to promote to Tier 1 for the following year.  The number of items promoted will depend on guidance from the PMO on the number of tasks we can afford and the contractor can complete in a year.</w:t>
      </w:r>
    </w:p>
    <w:p w:rsidR="00114449" w:rsidRDefault="00114449" w:rsidP="00114449">
      <w:pPr>
        <w:spacing w:after="0" w:line="240" w:lineRule="auto"/>
        <w:jc w:val="left"/>
        <w:rPr>
          <w:rFonts w:ascii="Tahoma" w:eastAsia="Times New Roman" w:hAnsi="Tahoma" w:cs="Tahoma"/>
          <w:sz w:val="20"/>
          <w:szCs w:val="20"/>
        </w:rPr>
      </w:pPr>
    </w:p>
    <w:p w:rsidR="00114449" w:rsidRDefault="00114449" w:rsidP="00114449">
      <w:pPr>
        <w:spacing w:after="0" w:line="240" w:lineRule="auto"/>
        <w:rPr>
          <w:rFonts w:ascii="Tahoma" w:eastAsia="Times New Roman" w:hAnsi="Tahoma" w:cs="Tahoma"/>
          <w:sz w:val="20"/>
          <w:szCs w:val="20"/>
        </w:rPr>
      </w:pPr>
      <w:r w:rsidRPr="00222213">
        <w:rPr>
          <w:rFonts w:ascii="Tahoma" w:eastAsia="Times New Roman" w:hAnsi="Tahoma" w:cs="Tahoma"/>
          <w:noProof/>
          <w:sz w:val="20"/>
          <w:szCs w:val="20"/>
        </w:rPr>
        <w:drawing>
          <wp:inline distT="0" distB="0" distL="0" distR="0">
            <wp:extent cx="3200400" cy="2286000"/>
            <wp:effectExtent l="19050" t="0" r="0" b="0"/>
            <wp:docPr id="2"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4342" cy="4297680"/>
                      <a:chOff x="1066800" y="1905000"/>
                      <a:chExt cx="6424342" cy="4297680"/>
                    </a:xfrm>
                  </a:grpSpPr>
                  <a:grpSp>
                    <a:nvGrpSpPr>
                      <a:cNvPr id="14" name="Group 13"/>
                      <a:cNvGrpSpPr/>
                    </a:nvGrpSpPr>
                    <a:grpSpPr>
                      <a:xfrm>
                        <a:off x="1066800" y="1905000"/>
                        <a:ext cx="6424342" cy="4297680"/>
                        <a:chOff x="1066800" y="1905000"/>
                        <a:chExt cx="6424342" cy="4297680"/>
                      </a:xfrm>
                    </a:grpSpPr>
                    <a:sp>
                      <a:nvSpPr>
                        <a:cNvPr id="8" name="Oval 7"/>
                        <a:cNvSpPr/>
                      </a:nvSpPr>
                      <a:spPr>
                        <a:xfrm>
                          <a:off x="1066800" y="2885459"/>
                          <a:ext cx="2465154" cy="2465155"/>
                        </a:xfrm>
                        <a:prstGeom prst="ellipse">
                          <a:avLst/>
                        </a:prstGeom>
                        <a:solidFill>
                          <a:schemeClr val="bg1">
                            <a:alpha val="74902"/>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2400" b="1" u="sng" dirty="0" smtClean="0">
                                <a:solidFill>
                                  <a:schemeClr val="tx1">
                                    <a:lumMod val="90000"/>
                                    <a:lumOff val="10000"/>
                                  </a:schemeClr>
                                </a:solidFill>
                              </a:rPr>
                              <a:t>Submission</a:t>
                            </a:r>
                            <a:endParaRPr lang="en-US" sz="2000" b="1" u="sng" dirty="0" smtClean="0">
                              <a:solidFill>
                                <a:schemeClr val="tx1">
                                  <a:lumMod val="90000"/>
                                  <a:lumOff val="10000"/>
                                </a:schemeClr>
                              </a:solidFill>
                            </a:endParaRPr>
                          </a:p>
                          <a:p>
                            <a:pPr algn="ctr"/>
                            <a:r>
                              <a:rPr lang="en-US" sz="2000" dirty="0" smtClean="0">
                                <a:solidFill>
                                  <a:schemeClr val="tx1">
                                    <a:lumMod val="90000"/>
                                    <a:lumOff val="10000"/>
                                  </a:schemeClr>
                                </a:solidFill>
                              </a:rPr>
                              <a:t>(accepting records)</a:t>
                            </a:r>
                            <a:endParaRPr lang="en-US" sz="2000" dirty="0">
                              <a:solidFill>
                                <a:schemeClr val="tx1">
                                  <a:lumMod val="90000"/>
                                  <a:lumOff val="1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5025988" y="2803754"/>
                          <a:ext cx="2465154" cy="2465155"/>
                        </a:xfrm>
                        <a:prstGeom prst="ellipse">
                          <a:avLst/>
                        </a:prstGeom>
                        <a:solidFill>
                          <a:schemeClr val="bg1">
                            <a:alpha val="74902"/>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2400" b="1" u="sng" dirty="0" smtClean="0">
                                <a:solidFill>
                                  <a:schemeClr val="tx1">
                                    <a:lumMod val="90000"/>
                                    <a:lumOff val="10000"/>
                                  </a:schemeClr>
                                </a:solidFill>
                              </a:rPr>
                              <a:t>Access</a:t>
                            </a:r>
                            <a:endParaRPr lang="en-US" sz="2000" b="1" u="sng" dirty="0" smtClean="0">
                              <a:solidFill>
                                <a:schemeClr val="tx1">
                                  <a:lumMod val="90000"/>
                                  <a:lumOff val="10000"/>
                                </a:schemeClr>
                              </a:solidFill>
                            </a:endParaRPr>
                          </a:p>
                          <a:p>
                            <a:pPr algn="ctr"/>
                            <a:r>
                              <a:rPr lang="en-US" sz="2000" dirty="0" smtClean="0">
                                <a:solidFill>
                                  <a:schemeClr val="tx1">
                                    <a:lumMod val="90000"/>
                                    <a:lumOff val="10000"/>
                                  </a:schemeClr>
                                </a:solidFill>
                              </a:rPr>
                              <a:t>(getting</a:t>
                            </a:r>
                          </a:p>
                          <a:p>
                            <a:pPr algn="ctr"/>
                            <a:r>
                              <a:rPr lang="en-US" sz="2000" dirty="0" smtClean="0">
                                <a:solidFill>
                                  <a:schemeClr val="tx1">
                                    <a:lumMod val="90000"/>
                                    <a:lumOff val="10000"/>
                                  </a:schemeClr>
                                </a:solidFill>
                              </a:rPr>
                              <a:t>Records and data about records out)</a:t>
                            </a:r>
                            <a:endParaRPr lang="en-US" sz="2000" dirty="0">
                              <a:solidFill>
                                <a:schemeClr val="tx1">
                                  <a:lumMod val="90000"/>
                                  <a:lumOff val="1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3065069" y="1905000"/>
                          <a:ext cx="2465154" cy="2465155"/>
                        </a:xfrm>
                        <a:prstGeom prst="ellipse">
                          <a:avLst/>
                        </a:prstGeom>
                        <a:solidFill>
                          <a:schemeClr val="bg1">
                            <a:alpha val="74902"/>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2400" b="1" u="sng" dirty="0" smtClean="0">
                                <a:solidFill>
                                  <a:schemeClr val="tx1">
                                    <a:lumMod val="90000"/>
                                    <a:lumOff val="10000"/>
                                  </a:schemeClr>
                                </a:solidFill>
                              </a:rPr>
                              <a:t>Metadata</a:t>
                            </a:r>
                            <a:endParaRPr lang="en-US" sz="2000" b="1" u="sng" dirty="0" smtClean="0">
                              <a:solidFill>
                                <a:schemeClr val="tx1">
                                  <a:lumMod val="90000"/>
                                  <a:lumOff val="10000"/>
                                </a:schemeClr>
                              </a:solidFill>
                            </a:endParaRPr>
                          </a:p>
                          <a:p>
                            <a:pPr algn="ctr"/>
                            <a:r>
                              <a:rPr lang="en-US" sz="2000" dirty="0" smtClean="0">
                                <a:solidFill>
                                  <a:schemeClr val="tx1">
                                    <a:lumMod val="90000"/>
                                    <a:lumOff val="10000"/>
                                  </a:schemeClr>
                                </a:solidFill>
                              </a:rPr>
                              <a:t>(data about records)</a:t>
                            </a:r>
                            <a:r>
                              <a:rPr lang="en-US" sz="2000" b="1" dirty="0" smtClean="0">
                                <a:solidFill>
                                  <a:schemeClr val="tx1">
                                    <a:lumMod val="90000"/>
                                    <a:lumOff val="10000"/>
                                  </a:schemeClr>
                                </a:solidFill>
                              </a:rPr>
                              <a:t> </a:t>
                            </a:r>
                            <a:endParaRPr lang="en-US" sz="2000" b="1" dirty="0">
                              <a:solidFill>
                                <a:schemeClr val="tx1">
                                  <a:lumMod val="90000"/>
                                  <a:lumOff val="1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3048000" y="3737525"/>
                          <a:ext cx="2465154" cy="2465155"/>
                        </a:xfrm>
                        <a:prstGeom prst="ellipse">
                          <a:avLst/>
                        </a:prstGeom>
                        <a:solidFill>
                          <a:schemeClr val="bg1">
                            <a:alpha val="74902"/>
                          </a:schemeClr>
                        </a:solidFill>
                        <a:ln>
                          <a:solidFill>
                            <a:schemeClr val="tx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2400" b="1" u="sng" dirty="0" smtClean="0">
                                <a:solidFill>
                                  <a:schemeClr val="tx1">
                                    <a:lumMod val="90000"/>
                                    <a:lumOff val="10000"/>
                                  </a:schemeClr>
                                </a:solidFill>
                              </a:rPr>
                              <a:t>Repository</a:t>
                            </a:r>
                            <a:endParaRPr lang="en-US" sz="2000" b="1" u="sng" dirty="0" smtClean="0">
                              <a:solidFill>
                                <a:schemeClr val="tx1">
                                  <a:lumMod val="90000"/>
                                  <a:lumOff val="10000"/>
                                </a:schemeClr>
                              </a:solidFill>
                            </a:endParaRPr>
                          </a:p>
                          <a:p>
                            <a:pPr algn="ctr"/>
                            <a:r>
                              <a:rPr lang="en-US" sz="2000" dirty="0" smtClean="0">
                                <a:solidFill>
                                  <a:schemeClr val="tx1">
                                    <a:lumMod val="90000"/>
                                    <a:lumOff val="10000"/>
                                  </a:schemeClr>
                                </a:solidFill>
                              </a:rPr>
                              <a:t>(a safe place for records)</a:t>
                            </a:r>
                            <a:endParaRPr lang="en-US" sz="2000" dirty="0">
                              <a:solidFill>
                                <a:schemeClr val="tx1">
                                  <a:lumMod val="90000"/>
                                  <a:lumOff val="1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114449" w:rsidRDefault="00114449" w:rsidP="00114449">
      <w:pPr>
        <w:spacing w:after="0" w:line="240" w:lineRule="auto"/>
        <w:rPr>
          <w:rFonts w:ascii="Tahoma" w:eastAsia="Times New Roman" w:hAnsi="Tahoma" w:cs="Tahoma"/>
          <w:b/>
          <w:sz w:val="20"/>
          <w:szCs w:val="20"/>
        </w:rPr>
      </w:pPr>
      <w:r w:rsidRPr="00222213">
        <w:rPr>
          <w:rFonts w:ascii="Tahoma" w:eastAsia="Times New Roman" w:hAnsi="Tahoma" w:cs="Tahoma"/>
          <w:b/>
          <w:sz w:val="20"/>
          <w:szCs w:val="20"/>
        </w:rPr>
        <w:t>Conceptual Model of ERA</w:t>
      </w:r>
    </w:p>
    <w:p w:rsidR="00114449" w:rsidRPr="00222213" w:rsidRDefault="00114449" w:rsidP="00114449">
      <w:pPr>
        <w:spacing w:after="0" w:line="240" w:lineRule="auto"/>
        <w:rPr>
          <w:rFonts w:ascii="Tahoma" w:eastAsia="Times New Roman" w:hAnsi="Tahoma" w:cs="Tahoma"/>
          <w:b/>
          <w:sz w:val="20"/>
          <w:szCs w:val="20"/>
        </w:rPr>
      </w:pPr>
    </w:p>
    <w:p w:rsidR="00114449" w:rsidRDefault="00114449" w:rsidP="00114449">
      <w:pPr>
        <w:spacing w:after="0" w:line="240" w:lineRule="auto"/>
        <w:jc w:val="left"/>
        <w:rPr>
          <w:rFonts w:ascii="Tahoma" w:eastAsia="Times New Roman" w:hAnsi="Tahoma" w:cs="Tahoma"/>
          <w:sz w:val="20"/>
          <w:szCs w:val="20"/>
        </w:rPr>
      </w:pPr>
      <w:r>
        <w:rPr>
          <w:rFonts w:ascii="Tahoma" w:eastAsia="Times New Roman" w:hAnsi="Tahoma" w:cs="Tahoma"/>
          <w:sz w:val="20"/>
          <w:szCs w:val="20"/>
        </w:rPr>
        <w:t>Tier 2 currently includes 20-30 specific potential actions that support the following high-level goals for improving ERA:</w:t>
      </w:r>
    </w:p>
    <w:p w:rsidR="00114449" w:rsidRDefault="00114449" w:rsidP="00114449">
      <w:pPr>
        <w:spacing w:after="0" w:line="240" w:lineRule="auto"/>
        <w:jc w:val="left"/>
        <w:rPr>
          <w:rFonts w:ascii="Tahoma" w:eastAsia="Times New Roman" w:hAnsi="Tahoma" w:cs="Tahoma"/>
          <w:sz w:val="20"/>
          <w:szCs w:val="20"/>
        </w:rPr>
      </w:pPr>
    </w:p>
    <w:p w:rsidR="00114449" w:rsidRPr="009B3368" w:rsidRDefault="00114449" w:rsidP="00114449">
      <w:pPr>
        <w:pStyle w:val="ListParagraph"/>
        <w:numPr>
          <w:ilvl w:val="0"/>
          <w:numId w:val="4"/>
        </w:numPr>
        <w:spacing w:after="0" w:line="240" w:lineRule="auto"/>
        <w:jc w:val="left"/>
        <w:rPr>
          <w:rFonts w:ascii="Tahoma" w:eastAsia="Times New Roman" w:hAnsi="Tahoma" w:cs="Tahoma"/>
          <w:sz w:val="20"/>
          <w:szCs w:val="20"/>
        </w:rPr>
      </w:pPr>
      <w:r w:rsidRPr="009B3368">
        <w:rPr>
          <w:rFonts w:ascii="Tahoma" w:eastAsia="Times New Roman" w:hAnsi="Tahoma" w:cs="Tahoma"/>
          <w:sz w:val="20"/>
          <w:szCs w:val="20"/>
        </w:rPr>
        <w:t xml:space="preserve">Improve the public’s ability to </w:t>
      </w:r>
      <w:r w:rsidRPr="00222213">
        <w:rPr>
          <w:rFonts w:ascii="Tahoma" w:eastAsia="Times New Roman" w:hAnsi="Tahoma" w:cs="Tahoma"/>
          <w:b/>
          <w:sz w:val="20"/>
          <w:szCs w:val="20"/>
        </w:rPr>
        <w:t xml:space="preserve">access </w:t>
      </w:r>
      <w:r w:rsidRPr="009B3368">
        <w:rPr>
          <w:rFonts w:ascii="Tahoma" w:eastAsia="Times New Roman" w:hAnsi="Tahoma" w:cs="Tahoma"/>
          <w:sz w:val="20"/>
          <w:szCs w:val="20"/>
        </w:rPr>
        <w:t>electronic records through OPA (both numbers of records available and flexibility in methods for delivering them)</w:t>
      </w:r>
    </w:p>
    <w:p w:rsidR="00114449" w:rsidRPr="009B3368" w:rsidRDefault="00114449" w:rsidP="00114449">
      <w:pPr>
        <w:pStyle w:val="ListParagraph"/>
        <w:numPr>
          <w:ilvl w:val="0"/>
          <w:numId w:val="4"/>
        </w:numPr>
        <w:spacing w:after="0" w:line="240" w:lineRule="auto"/>
        <w:jc w:val="left"/>
        <w:rPr>
          <w:rFonts w:ascii="Tahoma" w:eastAsia="Times New Roman" w:hAnsi="Tahoma" w:cs="Tahoma"/>
          <w:sz w:val="20"/>
          <w:szCs w:val="20"/>
        </w:rPr>
      </w:pPr>
      <w:r w:rsidRPr="009B3368">
        <w:rPr>
          <w:rFonts w:ascii="Tahoma" w:eastAsia="Times New Roman" w:hAnsi="Tahoma" w:cs="Tahoma"/>
          <w:sz w:val="20"/>
          <w:szCs w:val="20"/>
        </w:rPr>
        <w:t xml:space="preserve">Make the record </w:t>
      </w:r>
      <w:r w:rsidRPr="00222213">
        <w:rPr>
          <w:rFonts w:ascii="Tahoma" w:eastAsia="Times New Roman" w:hAnsi="Tahoma" w:cs="Tahoma"/>
          <w:b/>
          <w:sz w:val="20"/>
          <w:szCs w:val="20"/>
        </w:rPr>
        <w:t>submission</w:t>
      </w:r>
      <w:r w:rsidRPr="009B3368">
        <w:rPr>
          <w:rFonts w:ascii="Tahoma" w:eastAsia="Times New Roman" w:hAnsi="Tahoma" w:cs="Tahoma"/>
          <w:sz w:val="20"/>
          <w:szCs w:val="20"/>
        </w:rPr>
        <w:t xml:space="preserve"> process more streamlined, scalable, reliable, and flexible</w:t>
      </w:r>
    </w:p>
    <w:p w:rsidR="00114449" w:rsidRPr="009B3368" w:rsidRDefault="00114449" w:rsidP="00114449">
      <w:pPr>
        <w:pStyle w:val="ListParagraph"/>
        <w:numPr>
          <w:ilvl w:val="0"/>
          <w:numId w:val="4"/>
        </w:numPr>
        <w:spacing w:after="0" w:line="240" w:lineRule="auto"/>
        <w:jc w:val="left"/>
        <w:rPr>
          <w:rFonts w:ascii="Tahoma" w:eastAsia="Times New Roman" w:hAnsi="Tahoma" w:cs="Tahoma"/>
          <w:sz w:val="20"/>
          <w:szCs w:val="20"/>
        </w:rPr>
      </w:pPr>
      <w:r w:rsidRPr="009B3368">
        <w:rPr>
          <w:rFonts w:ascii="Tahoma" w:eastAsia="Times New Roman" w:hAnsi="Tahoma" w:cs="Tahoma"/>
          <w:sz w:val="20"/>
          <w:szCs w:val="20"/>
        </w:rPr>
        <w:t xml:space="preserve">Improve NARA staff ability to search and </w:t>
      </w:r>
      <w:r w:rsidRPr="00222213">
        <w:rPr>
          <w:rFonts w:ascii="Tahoma" w:eastAsia="Times New Roman" w:hAnsi="Tahoma" w:cs="Tahoma"/>
          <w:b/>
          <w:sz w:val="20"/>
          <w:szCs w:val="20"/>
        </w:rPr>
        <w:t xml:space="preserve">access </w:t>
      </w:r>
      <w:r w:rsidRPr="009B3368">
        <w:rPr>
          <w:rFonts w:ascii="Tahoma" w:eastAsia="Times New Roman" w:hAnsi="Tahoma" w:cs="Tahoma"/>
          <w:sz w:val="20"/>
          <w:szCs w:val="20"/>
        </w:rPr>
        <w:t>records and information in ERA Base (Federal records)</w:t>
      </w:r>
    </w:p>
    <w:p w:rsidR="00114449" w:rsidRPr="009B3368" w:rsidRDefault="00114449" w:rsidP="00114449">
      <w:pPr>
        <w:pStyle w:val="ListParagraph"/>
        <w:numPr>
          <w:ilvl w:val="0"/>
          <w:numId w:val="4"/>
        </w:numPr>
        <w:spacing w:after="0" w:line="240" w:lineRule="auto"/>
        <w:jc w:val="left"/>
        <w:rPr>
          <w:rFonts w:ascii="Tahoma" w:eastAsia="Times New Roman" w:hAnsi="Tahoma" w:cs="Tahoma"/>
          <w:sz w:val="20"/>
          <w:szCs w:val="20"/>
        </w:rPr>
      </w:pPr>
      <w:r w:rsidRPr="009B3368">
        <w:rPr>
          <w:rFonts w:ascii="Tahoma" w:eastAsia="Times New Roman" w:hAnsi="Tahoma" w:cs="Tahoma"/>
          <w:sz w:val="20"/>
          <w:szCs w:val="20"/>
        </w:rPr>
        <w:t xml:space="preserve">Improve processes for capturing, storing, and updating </w:t>
      </w:r>
      <w:r w:rsidRPr="00222213">
        <w:rPr>
          <w:rFonts w:ascii="Tahoma" w:eastAsia="Times New Roman" w:hAnsi="Tahoma" w:cs="Tahoma"/>
          <w:b/>
          <w:sz w:val="20"/>
          <w:szCs w:val="20"/>
        </w:rPr>
        <w:t>metadata</w:t>
      </w:r>
      <w:r w:rsidRPr="009B3368">
        <w:rPr>
          <w:rFonts w:ascii="Tahoma" w:eastAsia="Times New Roman" w:hAnsi="Tahoma" w:cs="Tahoma"/>
          <w:sz w:val="20"/>
          <w:szCs w:val="20"/>
        </w:rPr>
        <w:t xml:space="preserve"> across instances/systems</w:t>
      </w:r>
    </w:p>
    <w:p w:rsidR="00114449" w:rsidRPr="009B3368" w:rsidRDefault="00114449" w:rsidP="00114449">
      <w:pPr>
        <w:pStyle w:val="ListParagraph"/>
        <w:numPr>
          <w:ilvl w:val="0"/>
          <w:numId w:val="4"/>
        </w:numPr>
        <w:spacing w:after="0" w:line="240" w:lineRule="auto"/>
        <w:jc w:val="left"/>
        <w:rPr>
          <w:rFonts w:ascii="Tahoma" w:eastAsia="Times New Roman" w:hAnsi="Tahoma" w:cs="Tahoma"/>
          <w:sz w:val="20"/>
          <w:szCs w:val="20"/>
        </w:rPr>
      </w:pPr>
      <w:r w:rsidRPr="009B3368">
        <w:rPr>
          <w:rFonts w:ascii="Tahoma" w:eastAsia="Times New Roman" w:hAnsi="Tahoma" w:cs="Tahoma"/>
          <w:sz w:val="20"/>
          <w:szCs w:val="20"/>
        </w:rPr>
        <w:t>Improve ERA architecture to promote scalable, evolvable, and cost-effective storage and records management services</w:t>
      </w:r>
      <w:r>
        <w:rPr>
          <w:rFonts w:ascii="Tahoma" w:eastAsia="Times New Roman" w:hAnsi="Tahoma" w:cs="Tahoma"/>
          <w:sz w:val="20"/>
          <w:szCs w:val="20"/>
        </w:rPr>
        <w:t xml:space="preserve"> </w:t>
      </w:r>
      <w:r w:rsidRPr="00222213">
        <w:rPr>
          <w:rFonts w:ascii="Tahoma" w:eastAsia="Times New Roman" w:hAnsi="Tahoma" w:cs="Tahoma"/>
          <w:b/>
          <w:sz w:val="20"/>
          <w:szCs w:val="20"/>
        </w:rPr>
        <w:t>(repository)</w:t>
      </w:r>
    </w:p>
    <w:p w:rsidR="00114449" w:rsidRDefault="00114449" w:rsidP="00114449">
      <w:pPr>
        <w:spacing w:after="0" w:line="240" w:lineRule="auto"/>
        <w:rPr>
          <w:rFonts w:ascii="Tahoma" w:eastAsia="Times New Roman" w:hAnsi="Tahoma" w:cs="Tahoma"/>
          <w:sz w:val="20"/>
          <w:szCs w:val="20"/>
        </w:rPr>
      </w:pPr>
    </w:p>
    <w:p w:rsidR="00114449" w:rsidRDefault="00114449" w:rsidP="00114449">
      <w:pPr>
        <w:spacing w:after="0" w:line="240" w:lineRule="auto"/>
        <w:jc w:val="left"/>
        <w:rPr>
          <w:rFonts w:ascii="Tahoma" w:eastAsia="Times New Roman" w:hAnsi="Tahoma" w:cs="Tahoma"/>
          <w:sz w:val="20"/>
          <w:szCs w:val="20"/>
        </w:rPr>
      </w:pPr>
    </w:p>
    <w:p w:rsidR="00114449" w:rsidRDefault="00114449" w:rsidP="00114449">
      <w:pPr>
        <w:spacing w:after="0" w:line="240" w:lineRule="auto"/>
        <w:jc w:val="left"/>
        <w:rPr>
          <w:rFonts w:ascii="Tahoma" w:eastAsia="Times New Roman" w:hAnsi="Tahoma" w:cs="Tahoma"/>
          <w:b/>
          <w:sz w:val="20"/>
          <w:szCs w:val="20"/>
        </w:rPr>
      </w:pPr>
      <w:r w:rsidRPr="00756D59">
        <w:rPr>
          <w:rFonts w:ascii="Tahoma" w:eastAsia="Times New Roman" w:hAnsi="Tahoma" w:cs="Tahoma"/>
          <w:b/>
          <w:sz w:val="20"/>
          <w:szCs w:val="20"/>
        </w:rPr>
        <w:t>Tier 3: All other candidate tasks</w:t>
      </w:r>
    </w:p>
    <w:p w:rsidR="00114449" w:rsidRDefault="00114449" w:rsidP="00114449">
      <w:pPr>
        <w:pStyle w:val="ListParagraph"/>
        <w:numPr>
          <w:ilvl w:val="0"/>
          <w:numId w:val="3"/>
        </w:numPr>
        <w:spacing w:after="0" w:line="240" w:lineRule="auto"/>
        <w:jc w:val="left"/>
        <w:rPr>
          <w:rFonts w:ascii="Tahoma" w:eastAsia="Times New Roman" w:hAnsi="Tahoma" w:cs="Tahoma"/>
          <w:sz w:val="20"/>
          <w:szCs w:val="20"/>
        </w:rPr>
      </w:pPr>
      <w:r w:rsidRPr="00756D59">
        <w:rPr>
          <w:rFonts w:ascii="Tahoma" w:eastAsia="Times New Roman" w:hAnsi="Tahoma" w:cs="Tahoma"/>
          <w:sz w:val="20"/>
          <w:szCs w:val="20"/>
        </w:rPr>
        <w:t>Waiting for higher priority items to be done or their own priority to change</w:t>
      </w:r>
    </w:p>
    <w:p w:rsidR="00114449" w:rsidRPr="00756D59" w:rsidRDefault="00114449" w:rsidP="00114449">
      <w:pPr>
        <w:pStyle w:val="ListParagraph"/>
        <w:numPr>
          <w:ilvl w:val="0"/>
          <w:numId w:val="3"/>
        </w:numPr>
        <w:spacing w:after="0" w:line="240" w:lineRule="auto"/>
        <w:jc w:val="left"/>
        <w:rPr>
          <w:rFonts w:ascii="Tahoma" w:eastAsia="Times New Roman" w:hAnsi="Tahoma" w:cs="Tahoma"/>
          <w:sz w:val="20"/>
          <w:szCs w:val="20"/>
        </w:rPr>
      </w:pPr>
      <w:r>
        <w:rPr>
          <w:rFonts w:ascii="Tahoma" w:eastAsia="Times New Roman" w:hAnsi="Tahoma" w:cs="Tahoma"/>
          <w:sz w:val="20"/>
          <w:szCs w:val="20"/>
        </w:rPr>
        <w:t>New ideas for improvements are captured and tracked in a spreadsheet.  Reports can be run on request.</w:t>
      </w:r>
    </w:p>
    <w:p w:rsidR="00482320" w:rsidRPr="00B62FBE" w:rsidRDefault="00482320" w:rsidP="00482320">
      <w:pPr>
        <w:spacing w:after="0" w:line="240" w:lineRule="auto"/>
        <w:jc w:val="left"/>
        <w:rPr>
          <w:rFonts w:ascii="Tahoma" w:eastAsia="Times New Roman" w:hAnsi="Tahoma" w:cs="Tahoma"/>
          <w:sz w:val="20"/>
          <w:szCs w:val="20"/>
        </w:rPr>
      </w:pPr>
    </w:p>
    <w:sectPr w:rsidR="00482320" w:rsidRPr="00B62FBE" w:rsidSect="00B62FBE">
      <w:pgSz w:w="12240" w:h="15840"/>
      <w:pgMar w:top="1008"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7232"/>
    <w:multiLevelType w:val="hybridMultilevel"/>
    <w:tmpl w:val="DF3A351A"/>
    <w:lvl w:ilvl="0" w:tplc="9370CA92">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A11F51"/>
    <w:multiLevelType w:val="multilevel"/>
    <w:tmpl w:val="26F00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6E3EEF"/>
    <w:multiLevelType w:val="hybridMultilevel"/>
    <w:tmpl w:val="3F2C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682438"/>
    <w:multiLevelType w:val="multilevel"/>
    <w:tmpl w:val="C400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2320"/>
    <w:rsid w:val="00002D81"/>
    <w:rsid w:val="0009331B"/>
    <w:rsid w:val="000B2FCC"/>
    <w:rsid w:val="00114449"/>
    <w:rsid w:val="00120856"/>
    <w:rsid w:val="001220E5"/>
    <w:rsid w:val="00164556"/>
    <w:rsid w:val="00251C80"/>
    <w:rsid w:val="002E3B1D"/>
    <w:rsid w:val="003B2450"/>
    <w:rsid w:val="003C4919"/>
    <w:rsid w:val="00482320"/>
    <w:rsid w:val="004C506C"/>
    <w:rsid w:val="00685C63"/>
    <w:rsid w:val="006C73F5"/>
    <w:rsid w:val="006E5DAD"/>
    <w:rsid w:val="007945AD"/>
    <w:rsid w:val="007A40A1"/>
    <w:rsid w:val="00814386"/>
    <w:rsid w:val="00851B54"/>
    <w:rsid w:val="008C1C92"/>
    <w:rsid w:val="00942F29"/>
    <w:rsid w:val="009B4119"/>
    <w:rsid w:val="009E79E4"/>
    <w:rsid w:val="00A421CD"/>
    <w:rsid w:val="00AA7026"/>
    <w:rsid w:val="00AD5A6B"/>
    <w:rsid w:val="00AF3B19"/>
    <w:rsid w:val="00B62FBE"/>
    <w:rsid w:val="00BA352E"/>
    <w:rsid w:val="00BA42CD"/>
    <w:rsid w:val="00BC10CF"/>
    <w:rsid w:val="00C8636F"/>
    <w:rsid w:val="00CA2AE7"/>
    <w:rsid w:val="00CF7B5C"/>
    <w:rsid w:val="00D64412"/>
    <w:rsid w:val="00E6378E"/>
    <w:rsid w:val="00E92AA4"/>
    <w:rsid w:val="00EC4FF9"/>
    <w:rsid w:val="00F4579A"/>
    <w:rsid w:val="00F614B8"/>
    <w:rsid w:val="00FB6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82320"/>
    <w:rPr>
      <w:i/>
      <w:iCs/>
    </w:rPr>
  </w:style>
  <w:style w:type="paragraph" w:styleId="ListParagraph">
    <w:name w:val="List Paragraph"/>
    <w:basedOn w:val="Normal"/>
    <w:uiPriority w:val="34"/>
    <w:qFormat/>
    <w:rsid w:val="00FB642D"/>
    <w:pPr>
      <w:ind w:left="720"/>
      <w:contextualSpacing/>
    </w:pPr>
  </w:style>
  <w:style w:type="paragraph" w:styleId="BalloonText">
    <w:name w:val="Balloon Text"/>
    <w:basedOn w:val="Normal"/>
    <w:link w:val="BalloonTextChar"/>
    <w:uiPriority w:val="99"/>
    <w:semiHidden/>
    <w:unhideWhenUsed/>
    <w:rsid w:val="0011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4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897917">
      <w:bodyDiv w:val="1"/>
      <w:marLeft w:val="60"/>
      <w:marRight w:val="60"/>
      <w:marTop w:val="60"/>
      <w:marBottom w:val="15"/>
      <w:divBdr>
        <w:top w:val="none" w:sz="0" w:space="0" w:color="auto"/>
        <w:left w:val="none" w:sz="0" w:space="0" w:color="auto"/>
        <w:bottom w:val="none" w:sz="0" w:space="0" w:color="auto"/>
        <w:right w:val="none" w:sz="0" w:space="0" w:color="auto"/>
      </w:divBdr>
    </w:div>
    <w:div w:id="1274754136">
      <w:bodyDiv w:val="1"/>
      <w:marLeft w:val="60"/>
      <w:marRight w:val="60"/>
      <w:marTop w:val="60"/>
      <w:marBottom w:val="15"/>
      <w:divBdr>
        <w:top w:val="none" w:sz="0" w:space="0" w:color="auto"/>
        <w:left w:val="none" w:sz="0" w:space="0" w:color="auto"/>
        <w:bottom w:val="none" w:sz="0" w:space="0" w:color="auto"/>
        <w:right w:val="none" w:sz="0" w:space="0" w:color="auto"/>
      </w:divBdr>
      <w:divsChild>
        <w:div w:id="360521740">
          <w:marLeft w:val="0"/>
          <w:marRight w:val="0"/>
          <w:marTop w:val="0"/>
          <w:marBottom w:val="0"/>
          <w:divBdr>
            <w:top w:val="none" w:sz="0" w:space="0" w:color="auto"/>
            <w:left w:val="none" w:sz="0" w:space="0" w:color="auto"/>
            <w:bottom w:val="none" w:sz="0" w:space="0" w:color="auto"/>
            <w:right w:val="none" w:sz="0" w:space="0" w:color="auto"/>
          </w:divBdr>
        </w:div>
        <w:div w:id="1965648603">
          <w:marLeft w:val="0"/>
          <w:marRight w:val="0"/>
          <w:marTop w:val="0"/>
          <w:marBottom w:val="0"/>
          <w:divBdr>
            <w:top w:val="none" w:sz="0" w:space="0" w:color="auto"/>
            <w:left w:val="none" w:sz="0" w:space="0" w:color="auto"/>
            <w:bottom w:val="none" w:sz="0" w:space="0" w:color="auto"/>
            <w:right w:val="none" w:sz="0" w:space="0" w:color="auto"/>
          </w:divBdr>
        </w:div>
        <w:div w:id="1825076670">
          <w:marLeft w:val="0"/>
          <w:marRight w:val="0"/>
          <w:marTop w:val="0"/>
          <w:marBottom w:val="0"/>
          <w:divBdr>
            <w:top w:val="none" w:sz="0" w:space="0" w:color="auto"/>
            <w:left w:val="none" w:sz="0" w:space="0" w:color="auto"/>
            <w:bottom w:val="none" w:sz="0" w:space="0" w:color="auto"/>
            <w:right w:val="none" w:sz="0" w:space="0" w:color="auto"/>
          </w:divBdr>
        </w:div>
        <w:div w:id="783232731">
          <w:marLeft w:val="0"/>
          <w:marRight w:val="0"/>
          <w:marTop w:val="0"/>
          <w:marBottom w:val="0"/>
          <w:divBdr>
            <w:top w:val="none" w:sz="0" w:space="0" w:color="auto"/>
            <w:left w:val="none" w:sz="0" w:space="0" w:color="auto"/>
            <w:bottom w:val="none" w:sz="0" w:space="0" w:color="auto"/>
            <w:right w:val="none" w:sz="0" w:space="0" w:color="auto"/>
          </w:divBdr>
        </w:div>
        <w:div w:id="134108733">
          <w:marLeft w:val="0"/>
          <w:marRight w:val="0"/>
          <w:marTop w:val="0"/>
          <w:marBottom w:val="0"/>
          <w:divBdr>
            <w:top w:val="none" w:sz="0" w:space="0" w:color="auto"/>
            <w:left w:val="none" w:sz="0" w:space="0" w:color="auto"/>
            <w:bottom w:val="none" w:sz="0" w:space="0" w:color="auto"/>
            <w:right w:val="none" w:sz="0" w:space="0" w:color="auto"/>
          </w:divBdr>
          <w:divsChild>
            <w:div w:id="810904070">
              <w:marLeft w:val="0"/>
              <w:marRight w:val="0"/>
              <w:marTop w:val="0"/>
              <w:marBottom w:val="0"/>
              <w:divBdr>
                <w:top w:val="none" w:sz="0" w:space="0" w:color="auto"/>
                <w:left w:val="none" w:sz="0" w:space="0" w:color="auto"/>
                <w:bottom w:val="none" w:sz="0" w:space="0" w:color="auto"/>
                <w:right w:val="none" w:sz="0" w:space="0" w:color="auto"/>
              </w:divBdr>
            </w:div>
            <w:div w:id="557671309">
              <w:marLeft w:val="0"/>
              <w:marRight w:val="0"/>
              <w:marTop w:val="0"/>
              <w:marBottom w:val="0"/>
              <w:divBdr>
                <w:top w:val="none" w:sz="0" w:space="0" w:color="auto"/>
                <w:left w:val="none" w:sz="0" w:space="0" w:color="auto"/>
                <w:bottom w:val="none" w:sz="0" w:space="0" w:color="auto"/>
                <w:right w:val="none" w:sz="0" w:space="0" w:color="auto"/>
              </w:divBdr>
            </w:div>
            <w:div w:id="1260408218">
              <w:marLeft w:val="0"/>
              <w:marRight w:val="0"/>
              <w:marTop w:val="0"/>
              <w:marBottom w:val="0"/>
              <w:divBdr>
                <w:top w:val="none" w:sz="0" w:space="0" w:color="auto"/>
                <w:left w:val="none" w:sz="0" w:space="0" w:color="auto"/>
                <w:bottom w:val="none" w:sz="0" w:space="0" w:color="auto"/>
                <w:right w:val="none" w:sz="0" w:space="0" w:color="auto"/>
              </w:divBdr>
            </w:div>
            <w:div w:id="1001856990">
              <w:marLeft w:val="0"/>
              <w:marRight w:val="0"/>
              <w:marTop w:val="0"/>
              <w:marBottom w:val="0"/>
              <w:divBdr>
                <w:top w:val="none" w:sz="0" w:space="0" w:color="auto"/>
                <w:left w:val="none" w:sz="0" w:space="0" w:color="auto"/>
                <w:bottom w:val="none" w:sz="0" w:space="0" w:color="auto"/>
                <w:right w:val="none" w:sz="0" w:space="0" w:color="auto"/>
              </w:divBdr>
            </w:div>
          </w:divsChild>
        </w:div>
        <w:div w:id="1140079757">
          <w:marLeft w:val="0"/>
          <w:marRight w:val="0"/>
          <w:marTop w:val="0"/>
          <w:marBottom w:val="0"/>
          <w:divBdr>
            <w:top w:val="none" w:sz="0" w:space="0" w:color="auto"/>
            <w:left w:val="none" w:sz="0" w:space="0" w:color="auto"/>
            <w:bottom w:val="none" w:sz="0" w:space="0" w:color="auto"/>
            <w:right w:val="none" w:sz="0" w:space="0" w:color="auto"/>
          </w:divBdr>
          <w:divsChild>
            <w:div w:id="2056853493">
              <w:marLeft w:val="0"/>
              <w:marRight w:val="0"/>
              <w:marTop w:val="0"/>
              <w:marBottom w:val="0"/>
              <w:divBdr>
                <w:top w:val="none" w:sz="0" w:space="0" w:color="auto"/>
                <w:left w:val="none" w:sz="0" w:space="0" w:color="auto"/>
                <w:bottom w:val="none" w:sz="0" w:space="0" w:color="auto"/>
                <w:right w:val="none" w:sz="0" w:space="0" w:color="auto"/>
              </w:divBdr>
            </w:div>
            <w:div w:id="382481248">
              <w:marLeft w:val="0"/>
              <w:marRight w:val="0"/>
              <w:marTop w:val="0"/>
              <w:marBottom w:val="0"/>
              <w:divBdr>
                <w:top w:val="none" w:sz="0" w:space="0" w:color="auto"/>
                <w:left w:val="none" w:sz="0" w:space="0" w:color="auto"/>
                <w:bottom w:val="none" w:sz="0" w:space="0" w:color="auto"/>
                <w:right w:val="none" w:sz="0" w:space="0" w:color="auto"/>
              </w:divBdr>
            </w:div>
            <w:div w:id="1885553485">
              <w:marLeft w:val="0"/>
              <w:marRight w:val="0"/>
              <w:marTop w:val="0"/>
              <w:marBottom w:val="0"/>
              <w:divBdr>
                <w:top w:val="none" w:sz="0" w:space="0" w:color="auto"/>
                <w:left w:val="none" w:sz="0" w:space="0" w:color="auto"/>
                <w:bottom w:val="none" w:sz="0" w:space="0" w:color="auto"/>
                <w:right w:val="none" w:sz="0" w:space="0" w:color="auto"/>
              </w:divBdr>
            </w:div>
            <w:div w:id="1825733108">
              <w:marLeft w:val="0"/>
              <w:marRight w:val="0"/>
              <w:marTop w:val="0"/>
              <w:marBottom w:val="0"/>
              <w:divBdr>
                <w:top w:val="none" w:sz="0" w:space="0" w:color="auto"/>
                <w:left w:val="none" w:sz="0" w:space="0" w:color="auto"/>
                <w:bottom w:val="none" w:sz="0" w:space="0" w:color="auto"/>
                <w:right w:val="none" w:sz="0" w:space="0" w:color="auto"/>
              </w:divBdr>
            </w:div>
            <w:div w:id="721830501">
              <w:marLeft w:val="0"/>
              <w:marRight w:val="0"/>
              <w:marTop w:val="0"/>
              <w:marBottom w:val="0"/>
              <w:divBdr>
                <w:top w:val="none" w:sz="0" w:space="0" w:color="auto"/>
                <w:left w:val="none" w:sz="0" w:space="0" w:color="auto"/>
                <w:bottom w:val="none" w:sz="0" w:space="0" w:color="auto"/>
                <w:right w:val="none" w:sz="0" w:space="0" w:color="auto"/>
              </w:divBdr>
            </w:div>
          </w:divsChild>
        </w:div>
        <w:div w:id="250357404">
          <w:marLeft w:val="0"/>
          <w:marRight w:val="0"/>
          <w:marTop w:val="0"/>
          <w:marBottom w:val="0"/>
          <w:divBdr>
            <w:top w:val="none" w:sz="0" w:space="0" w:color="auto"/>
            <w:left w:val="none" w:sz="0" w:space="0" w:color="auto"/>
            <w:bottom w:val="none" w:sz="0" w:space="0" w:color="auto"/>
            <w:right w:val="none" w:sz="0" w:space="0" w:color="auto"/>
          </w:divBdr>
        </w:div>
        <w:div w:id="141184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Phillips</dc:creator>
  <cp:keywords/>
  <dc:description/>
  <cp:lastModifiedBy>Image</cp:lastModifiedBy>
  <cp:revision>2</cp:revision>
  <dcterms:created xsi:type="dcterms:W3CDTF">2012-04-05T11:52:00Z</dcterms:created>
  <dcterms:modified xsi:type="dcterms:W3CDTF">2012-04-05T11:52:00Z</dcterms:modified>
</cp:coreProperties>
</file>