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6E3" w:rsidRPr="00B376E3" w:rsidRDefault="00B376E3" w:rsidP="00B376E3">
      <w:pPr>
        <w:pStyle w:val="Title"/>
      </w:pPr>
      <w:r w:rsidRPr="00B376E3">
        <w:t xml:space="preserve">Annual Move for Permanent Classified Records </w:t>
      </w:r>
    </w:p>
    <w:p w:rsidR="00D1701F" w:rsidRPr="00B376E3" w:rsidRDefault="00B376E3" w:rsidP="00B376E3">
      <w:pPr>
        <w:pStyle w:val="Title"/>
      </w:pPr>
      <w:r w:rsidRPr="00B376E3">
        <w:t>Agency Checklist</w:t>
      </w:r>
    </w:p>
    <w:p w:rsidR="007D2A6F" w:rsidRDefault="00B376E3" w:rsidP="00B376E3">
      <w:pPr>
        <w:spacing w:before="240"/>
        <w:rPr>
          <w:rFonts w:ascii="Open Sans" w:hAnsi="Open Sans" w:cs="Open Sans"/>
          <w:sz w:val="24"/>
          <w:szCs w:val="24"/>
        </w:rPr>
      </w:pPr>
      <w:r w:rsidRPr="00B376E3">
        <w:rPr>
          <w:rFonts w:ascii="Open Sans" w:hAnsi="Open Sans" w:cs="Open Sans"/>
          <w:sz w:val="24"/>
          <w:szCs w:val="24"/>
        </w:rPr>
        <w:t xml:space="preserve">You have already reviewed and captured most of the information you need to complete the Annual Move process successfully. </w:t>
      </w:r>
    </w:p>
    <w:p w:rsidR="00B376E3" w:rsidRPr="00B376E3" w:rsidRDefault="00B376E3" w:rsidP="00B376E3">
      <w:pPr>
        <w:spacing w:before="240"/>
        <w:rPr>
          <w:rFonts w:ascii="Open Sans" w:hAnsi="Open Sans" w:cs="Open Sans"/>
          <w:sz w:val="24"/>
          <w:szCs w:val="24"/>
        </w:rPr>
      </w:pPr>
      <w:r w:rsidRPr="00B376E3">
        <w:rPr>
          <w:rFonts w:ascii="Open Sans" w:hAnsi="Open Sans" w:cs="Open Sans"/>
          <w:sz w:val="24"/>
          <w:szCs w:val="24"/>
        </w:rPr>
        <w:t>Here are a few final checks to perform:</w:t>
      </w:r>
    </w:p>
    <w:p w:rsidR="00B376E3" w:rsidRPr="00B376E3" w:rsidRDefault="00B376E3" w:rsidP="00A01535">
      <w:pPr>
        <w:pStyle w:val="Heading1"/>
      </w:pPr>
      <w:r w:rsidRPr="00B376E3">
        <w:t>Scheduling &amp; Eligibility</w:t>
      </w:r>
    </w:p>
    <w:tbl>
      <w:tblPr>
        <w:tblStyle w:val="TableGrid"/>
        <w:tblW w:w="0" w:type="auto"/>
        <w:tblLook w:val="04A0" w:firstRow="1" w:lastRow="0" w:firstColumn="1" w:lastColumn="0" w:noHBand="0" w:noVBand="1"/>
        <w:tblCaption w:val="Scheduling and eligibility checks to perform"/>
        <w:tblDescription w:val="Table with two columns and five rows. Each row begins with a blank column you can use to note when that step is completed."/>
      </w:tblPr>
      <w:tblGrid>
        <w:gridCol w:w="1647"/>
        <w:gridCol w:w="7703"/>
      </w:tblGrid>
      <w:tr w:rsidR="00B376E3" w:rsidRPr="00B376E3" w:rsidTr="00A01535">
        <w:trPr>
          <w:cantSplit/>
          <w:tblHeader/>
        </w:trPr>
        <w:tc>
          <w:tcPr>
            <w:tcW w:w="1647" w:type="dxa"/>
            <w:shd w:val="clear" w:color="auto" w:fill="D1E8FF"/>
            <w:tcMar>
              <w:top w:w="115" w:type="dxa"/>
              <w:left w:w="115" w:type="dxa"/>
              <w:bottom w:w="115" w:type="dxa"/>
              <w:right w:w="115" w:type="dxa"/>
            </w:tcMar>
          </w:tcPr>
          <w:p w:rsidR="00B376E3" w:rsidRPr="00B376E3" w:rsidRDefault="00B376E3">
            <w:pPr>
              <w:rPr>
                <w:rFonts w:ascii="Open Sans" w:hAnsi="Open Sans" w:cs="Open Sans"/>
                <w:b/>
                <w:bCs/>
                <w:sz w:val="24"/>
                <w:szCs w:val="24"/>
              </w:rPr>
            </w:pPr>
            <w:r w:rsidRPr="00B376E3">
              <w:rPr>
                <w:rFonts w:ascii="Open Sans" w:hAnsi="Open Sans" w:cs="Open Sans"/>
                <w:b/>
                <w:bCs/>
                <w:sz w:val="24"/>
                <w:szCs w:val="24"/>
              </w:rPr>
              <w:t>Completed?</w:t>
            </w:r>
          </w:p>
        </w:tc>
        <w:tc>
          <w:tcPr>
            <w:tcW w:w="7703" w:type="dxa"/>
            <w:shd w:val="clear" w:color="auto" w:fill="D1E8FF"/>
            <w:tcMar>
              <w:top w:w="115" w:type="dxa"/>
              <w:left w:w="115" w:type="dxa"/>
              <w:bottom w:w="115" w:type="dxa"/>
              <w:right w:w="115" w:type="dxa"/>
            </w:tcMar>
          </w:tcPr>
          <w:p w:rsidR="00B376E3" w:rsidRPr="00B376E3" w:rsidRDefault="00B376E3">
            <w:pPr>
              <w:rPr>
                <w:rFonts w:ascii="Open Sans" w:hAnsi="Open Sans" w:cs="Open Sans"/>
                <w:b/>
                <w:bCs/>
                <w:sz w:val="24"/>
                <w:szCs w:val="24"/>
              </w:rPr>
            </w:pPr>
            <w:r w:rsidRPr="00B376E3">
              <w:rPr>
                <w:rFonts w:ascii="Open Sans" w:hAnsi="Open Sans" w:cs="Open Sans"/>
                <w:b/>
                <w:bCs/>
                <w:sz w:val="24"/>
                <w:szCs w:val="24"/>
              </w:rPr>
              <w:t>Confirm each of the following:</w:t>
            </w:r>
          </w:p>
        </w:tc>
      </w:tr>
      <w:tr w:rsidR="00B376E3" w:rsidRPr="00B376E3" w:rsidTr="00A01535">
        <w:trPr>
          <w:cantSplit/>
        </w:trPr>
        <w:tc>
          <w:tcPr>
            <w:tcW w:w="1647" w:type="dxa"/>
            <w:tcMar>
              <w:top w:w="115" w:type="dxa"/>
              <w:left w:w="115" w:type="dxa"/>
              <w:bottom w:w="115" w:type="dxa"/>
              <w:right w:w="115" w:type="dxa"/>
            </w:tcMar>
          </w:tcPr>
          <w:p w:rsidR="00B376E3" w:rsidRPr="00B376E3" w:rsidRDefault="00B376E3">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B376E3">
            <w:pPr>
              <w:rPr>
                <w:rFonts w:ascii="Open Sans" w:hAnsi="Open Sans" w:cs="Open Sans"/>
                <w:sz w:val="24"/>
                <w:szCs w:val="24"/>
              </w:rPr>
            </w:pPr>
            <w:r w:rsidRPr="00B376E3">
              <w:rPr>
                <w:rFonts w:ascii="Open Sans" w:hAnsi="Open Sans" w:cs="Open Sans"/>
                <w:sz w:val="24"/>
                <w:szCs w:val="24"/>
              </w:rPr>
              <w:t>Records are scheduled correctly.</w:t>
            </w:r>
          </w:p>
        </w:tc>
      </w:tr>
      <w:tr w:rsidR="00B376E3" w:rsidRPr="00B376E3" w:rsidTr="00A01535">
        <w:trPr>
          <w:cantSplit/>
        </w:trPr>
        <w:tc>
          <w:tcPr>
            <w:tcW w:w="1647" w:type="dxa"/>
            <w:tcMar>
              <w:top w:w="115" w:type="dxa"/>
              <w:left w:w="115" w:type="dxa"/>
              <w:bottom w:w="115" w:type="dxa"/>
              <w:right w:w="115" w:type="dxa"/>
            </w:tcMar>
          </w:tcPr>
          <w:p w:rsidR="00B376E3" w:rsidRPr="00B376E3" w:rsidRDefault="00B376E3">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B376E3">
            <w:pPr>
              <w:rPr>
                <w:rFonts w:ascii="Open Sans" w:hAnsi="Open Sans" w:cs="Open Sans"/>
                <w:sz w:val="24"/>
                <w:szCs w:val="24"/>
              </w:rPr>
            </w:pPr>
            <w:r w:rsidRPr="00B376E3">
              <w:rPr>
                <w:rFonts w:ascii="Open Sans" w:hAnsi="Open Sans" w:cs="Open Sans"/>
                <w:sz w:val="24"/>
                <w:szCs w:val="24"/>
              </w:rPr>
              <w:t>Records are eligible for accessioning.</w:t>
            </w:r>
          </w:p>
        </w:tc>
      </w:tr>
      <w:tr w:rsidR="00B376E3" w:rsidRPr="00B376E3" w:rsidTr="00A01535">
        <w:trPr>
          <w:cantSplit/>
        </w:trPr>
        <w:tc>
          <w:tcPr>
            <w:tcW w:w="1647" w:type="dxa"/>
            <w:tcMar>
              <w:top w:w="115" w:type="dxa"/>
              <w:left w:w="115" w:type="dxa"/>
              <w:bottom w:w="115" w:type="dxa"/>
              <w:right w:w="115" w:type="dxa"/>
            </w:tcMar>
          </w:tcPr>
          <w:p w:rsidR="00B376E3" w:rsidRPr="00B376E3" w:rsidRDefault="00B376E3">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B376E3">
            <w:pPr>
              <w:rPr>
                <w:rFonts w:ascii="Open Sans" w:hAnsi="Open Sans" w:cs="Open Sans"/>
                <w:sz w:val="24"/>
                <w:szCs w:val="24"/>
              </w:rPr>
            </w:pPr>
            <w:r w:rsidRPr="00B376E3">
              <w:rPr>
                <w:rFonts w:ascii="Open Sans" w:hAnsi="Open Sans" w:cs="Open Sans"/>
                <w:sz w:val="24"/>
                <w:szCs w:val="24"/>
              </w:rPr>
              <w:t>Confirm that the records are not subject to any current litigation or audit holds or freezes. (NARA can legally accession frozen records if your agency’s legal and audit teams are ready for NARA to assume legal and physical custody.)</w:t>
            </w:r>
          </w:p>
        </w:tc>
      </w:tr>
      <w:tr w:rsidR="00B376E3" w:rsidRPr="00B376E3" w:rsidTr="00A01535">
        <w:trPr>
          <w:cantSplit/>
        </w:trPr>
        <w:tc>
          <w:tcPr>
            <w:tcW w:w="1647" w:type="dxa"/>
            <w:tcMar>
              <w:top w:w="115" w:type="dxa"/>
              <w:left w:w="115" w:type="dxa"/>
              <w:bottom w:w="115" w:type="dxa"/>
              <w:right w:w="115" w:type="dxa"/>
            </w:tcMar>
          </w:tcPr>
          <w:p w:rsidR="00B376E3" w:rsidRPr="00B376E3" w:rsidRDefault="00B376E3">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B376E3" w:rsidP="00B376E3">
            <w:pPr>
              <w:rPr>
                <w:rFonts w:ascii="Open Sans" w:hAnsi="Open Sans" w:cs="Open Sans"/>
                <w:sz w:val="24"/>
                <w:szCs w:val="24"/>
              </w:rPr>
            </w:pPr>
            <w:r w:rsidRPr="00B376E3">
              <w:rPr>
                <w:rFonts w:ascii="Open Sans" w:hAnsi="Open Sans" w:cs="Open Sans"/>
                <w:sz w:val="24"/>
                <w:szCs w:val="24"/>
              </w:rPr>
              <w:t xml:space="preserve">Confirm with your agency’s FOIA team that the records are not subject to a current Freedom of Information Act request. </w:t>
            </w:r>
          </w:p>
          <w:p w:rsidR="00B376E3" w:rsidRPr="00B376E3" w:rsidRDefault="00B376E3" w:rsidP="007D2A6F">
            <w:pPr>
              <w:spacing w:before="240"/>
              <w:rPr>
                <w:rFonts w:ascii="Open Sans" w:hAnsi="Open Sans" w:cs="Open Sans"/>
                <w:sz w:val="24"/>
                <w:szCs w:val="24"/>
              </w:rPr>
            </w:pPr>
            <w:r w:rsidRPr="00B376E3">
              <w:rPr>
                <w:rFonts w:ascii="Open Sans" w:hAnsi="Open Sans" w:cs="Open Sans"/>
                <w:sz w:val="24"/>
                <w:szCs w:val="24"/>
              </w:rPr>
              <w:t>If an ongoing request impacts the records, the FOIA office will need a copy of the records to complete the request. Work with your FOIA team to ensure that the records are copied for FOIA or work with the team to place a hold on the records while the request is completed.</w:t>
            </w:r>
          </w:p>
        </w:tc>
      </w:tr>
    </w:tbl>
    <w:p w:rsidR="00A01535" w:rsidRDefault="00A01535" w:rsidP="00A01535">
      <w:pPr>
        <w:rPr>
          <w:rFonts w:ascii="Open Sans" w:eastAsiaTheme="majorEastAsia" w:hAnsi="Open Sans" w:cs="Open Sans"/>
          <w:color w:val="000000" w:themeColor="text1"/>
          <w:sz w:val="32"/>
          <w:szCs w:val="32"/>
        </w:rPr>
      </w:pPr>
      <w:r>
        <w:br w:type="page"/>
      </w:r>
    </w:p>
    <w:p w:rsidR="00B376E3" w:rsidRPr="00B376E3" w:rsidRDefault="00B376E3" w:rsidP="00A01535">
      <w:pPr>
        <w:pStyle w:val="Heading1"/>
      </w:pPr>
      <w:r>
        <w:lastRenderedPageBreak/>
        <w:t>Declassification Review</w:t>
      </w:r>
    </w:p>
    <w:tbl>
      <w:tblPr>
        <w:tblStyle w:val="TableGrid"/>
        <w:tblW w:w="0" w:type="auto"/>
        <w:tblLook w:val="04A0" w:firstRow="1" w:lastRow="0" w:firstColumn="1" w:lastColumn="0" w:noHBand="0" w:noVBand="1"/>
        <w:tblCaption w:val="Declassification Review items to check"/>
        <w:tblDescription w:val="Table with two columns and five rows. The first column in each row provides a blank space for you to record your progress in that step."/>
      </w:tblPr>
      <w:tblGrid>
        <w:gridCol w:w="1647"/>
        <w:gridCol w:w="7703"/>
      </w:tblGrid>
      <w:tr w:rsidR="00B376E3" w:rsidRPr="00B376E3" w:rsidTr="00A01535">
        <w:trPr>
          <w:cantSplit/>
          <w:tblHeader/>
        </w:trPr>
        <w:tc>
          <w:tcPr>
            <w:tcW w:w="1647"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Completed?</w:t>
            </w:r>
          </w:p>
        </w:tc>
        <w:tc>
          <w:tcPr>
            <w:tcW w:w="7703"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Confirm each of the following:</w:t>
            </w:r>
          </w:p>
        </w:tc>
      </w:tr>
      <w:tr w:rsidR="00B376E3" w:rsidRPr="00B376E3" w:rsidTr="007D2A6F">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 xml:space="preserve">Declassification review and all other internal </w:t>
            </w:r>
            <w:r w:rsidR="00E62306">
              <w:rPr>
                <w:rFonts w:ascii="Open Sans" w:hAnsi="Open Sans" w:cs="Open Sans"/>
                <w:sz w:val="24"/>
                <w:szCs w:val="24"/>
              </w:rPr>
              <w:t>concurrences</w:t>
            </w:r>
            <w:r w:rsidRPr="007D2A6F">
              <w:rPr>
                <w:rFonts w:ascii="Open Sans" w:hAnsi="Open Sans" w:cs="Open Sans"/>
                <w:sz w:val="24"/>
                <w:szCs w:val="24"/>
              </w:rPr>
              <w:t xml:space="preserve"> are complete.</w:t>
            </w:r>
          </w:p>
        </w:tc>
      </w:tr>
      <w:tr w:rsidR="00B376E3" w:rsidRPr="00B376E3" w:rsidTr="007D2A6F">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 xml:space="preserve">All exempt documents have been tabbed using an </w:t>
            </w:r>
            <w:hyperlink r:id="rId4" w:tooltip="Standard Form 715" w:history="1">
              <w:r w:rsidRPr="007D2A6F">
                <w:rPr>
                  <w:rStyle w:val="Hyperlink"/>
                  <w:rFonts w:ascii="Open Sans" w:hAnsi="Open Sans" w:cs="Open Sans"/>
                  <w:sz w:val="24"/>
                  <w:szCs w:val="24"/>
                </w:rPr>
                <w:t>SF 715</w:t>
              </w:r>
            </w:hyperlink>
            <w:r w:rsidRPr="007D2A6F">
              <w:rPr>
                <w:rFonts w:ascii="Open Sans" w:hAnsi="Open Sans" w:cs="Open Sans"/>
                <w:sz w:val="24"/>
                <w:szCs w:val="24"/>
              </w:rPr>
              <w:t>.</w:t>
            </w:r>
          </w:p>
        </w:tc>
      </w:tr>
      <w:tr w:rsidR="00B376E3" w:rsidRPr="00B376E3" w:rsidTr="007D2A6F">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 xml:space="preserve">All referrals and exclusions have been tabbed in accordance with </w:t>
            </w:r>
            <w:hyperlink r:id="rId5" w:tooltip="32 Code of Federal Regulations section 2001" w:history="1">
              <w:r w:rsidRPr="007D2A6F">
                <w:rPr>
                  <w:rStyle w:val="Hyperlink"/>
                  <w:rFonts w:ascii="Open Sans" w:hAnsi="Open Sans" w:cs="Open Sans"/>
                  <w:sz w:val="24"/>
                  <w:szCs w:val="24"/>
                </w:rPr>
                <w:t>32 CFR section 2001.24</w:t>
              </w:r>
            </w:hyperlink>
            <w:r w:rsidRPr="007D2A6F">
              <w:rPr>
                <w:rFonts w:ascii="Open Sans" w:hAnsi="Open Sans" w:cs="Open Sans"/>
                <w:sz w:val="24"/>
                <w:szCs w:val="24"/>
              </w:rPr>
              <w:t>.</w:t>
            </w:r>
          </w:p>
        </w:tc>
      </w:tr>
      <w:tr w:rsidR="00B376E3" w:rsidRPr="00B376E3" w:rsidTr="007D2A6F">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All records in the transfer are classified correctly, and all markings are correct.</w:t>
            </w:r>
          </w:p>
        </w:tc>
      </w:tr>
    </w:tbl>
    <w:p w:rsidR="00B376E3" w:rsidRPr="00A01535" w:rsidRDefault="00B376E3" w:rsidP="00A01535">
      <w:pPr>
        <w:pStyle w:val="Heading1"/>
      </w:pPr>
      <w:r w:rsidRPr="00A01535">
        <w:t>Kyl-Lott Review</w:t>
      </w:r>
    </w:p>
    <w:tbl>
      <w:tblPr>
        <w:tblStyle w:val="TableGrid"/>
        <w:tblW w:w="0" w:type="auto"/>
        <w:tblLook w:val="04A0" w:firstRow="1" w:lastRow="0" w:firstColumn="1" w:lastColumn="0" w:noHBand="0" w:noVBand="1"/>
        <w:tblCaption w:val="Kyl-Lott Review items to check"/>
        <w:tblDescription w:val="Table with two columns and three rows. The first column in each row provides a blank space for you to record your progress in that step."/>
      </w:tblPr>
      <w:tblGrid>
        <w:gridCol w:w="1647"/>
        <w:gridCol w:w="7703"/>
      </w:tblGrid>
      <w:tr w:rsidR="00B376E3" w:rsidRPr="00B376E3" w:rsidTr="00A01535">
        <w:trPr>
          <w:cantSplit/>
          <w:tblHeader/>
        </w:trPr>
        <w:tc>
          <w:tcPr>
            <w:tcW w:w="1647"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Completed?</w:t>
            </w:r>
          </w:p>
        </w:tc>
        <w:tc>
          <w:tcPr>
            <w:tcW w:w="7703"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Confirm each of the following:</w:t>
            </w:r>
          </w:p>
        </w:tc>
      </w:tr>
      <w:tr w:rsidR="00B376E3" w:rsidRPr="00B376E3" w:rsidTr="00A01535">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The records have been reviewed by an HRRD-certified reviewer to evaluate the presence of RD/FRD information (Kyl-Lott review).</w:t>
            </w:r>
          </w:p>
        </w:tc>
      </w:tr>
      <w:tr w:rsidR="00B376E3" w:rsidRPr="00B376E3" w:rsidTr="00A01535">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The boxes are labeled to show a review was performed.</w:t>
            </w:r>
          </w:p>
        </w:tc>
      </w:tr>
    </w:tbl>
    <w:p w:rsidR="00B376E3" w:rsidRPr="00B376E3" w:rsidRDefault="00B376E3" w:rsidP="00A01535">
      <w:pPr>
        <w:pStyle w:val="Heading1"/>
      </w:pPr>
      <w:r>
        <w:t>NA-14130, Classified Records Transfer Checklist</w:t>
      </w:r>
    </w:p>
    <w:tbl>
      <w:tblPr>
        <w:tblStyle w:val="TableGrid"/>
        <w:tblW w:w="0" w:type="auto"/>
        <w:tblLook w:val="04A0" w:firstRow="1" w:lastRow="0" w:firstColumn="1" w:lastColumn="0" w:noHBand="0" w:noVBand="1"/>
        <w:tblCaption w:val="Classified Records Transfer Checklist"/>
        <w:tblDescription w:val="Table with two columns and four rows. The first column in each row provides a blank space for you to record your progress in that step."/>
      </w:tblPr>
      <w:tblGrid>
        <w:gridCol w:w="1647"/>
        <w:gridCol w:w="7703"/>
      </w:tblGrid>
      <w:tr w:rsidR="00B376E3" w:rsidRPr="00B376E3" w:rsidTr="00BB5842">
        <w:trPr>
          <w:cantSplit/>
          <w:tblHeader/>
        </w:trPr>
        <w:tc>
          <w:tcPr>
            <w:tcW w:w="1647"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Completed?</w:t>
            </w:r>
          </w:p>
        </w:tc>
        <w:tc>
          <w:tcPr>
            <w:tcW w:w="7703"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Confirm each of the following:</w:t>
            </w:r>
          </w:p>
        </w:tc>
      </w:tr>
      <w:tr w:rsidR="00B376E3" w:rsidRPr="00B376E3" w:rsidTr="00BB5842">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E62306" w:rsidP="00616F2D">
            <w:pPr>
              <w:rPr>
                <w:rFonts w:ascii="Open Sans" w:hAnsi="Open Sans" w:cs="Open Sans"/>
                <w:sz w:val="24"/>
                <w:szCs w:val="24"/>
              </w:rPr>
            </w:pPr>
            <w:r>
              <w:rPr>
                <w:rFonts w:ascii="Open Sans" w:hAnsi="Open Sans" w:cs="Open Sans"/>
                <w:sz w:val="24"/>
                <w:szCs w:val="24"/>
              </w:rPr>
              <w:t>A</w:t>
            </w:r>
            <w:r w:rsidR="007D2A6F" w:rsidRPr="007D2A6F">
              <w:rPr>
                <w:rFonts w:ascii="Open Sans" w:hAnsi="Open Sans" w:cs="Open Sans"/>
                <w:sz w:val="24"/>
                <w:szCs w:val="24"/>
              </w:rPr>
              <w:t xml:space="preserve">ll information on the </w:t>
            </w:r>
            <w:hyperlink r:id="rId6" w:tooltip="Classified Records Transfer Checklist documents" w:history="1">
              <w:r w:rsidR="007D2A6F" w:rsidRPr="007D2A6F">
                <w:rPr>
                  <w:rStyle w:val="Hyperlink"/>
                  <w:rFonts w:ascii="Open Sans" w:hAnsi="Open Sans" w:cs="Open Sans"/>
                  <w:sz w:val="24"/>
                  <w:szCs w:val="24"/>
                </w:rPr>
                <w:t>NA-14130 Classified Records Transfer Checklist</w:t>
              </w:r>
            </w:hyperlink>
            <w:r w:rsidR="007D2A6F" w:rsidRPr="007D2A6F">
              <w:rPr>
                <w:rFonts w:ascii="Open Sans" w:hAnsi="Open Sans" w:cs="Open Sans"/>
                <w:sz w:val="24"/>
                <w:szCs w:val="24"/>
              </w:rPr>
              <w:t xml:space="preserve"> and the ERA Transfer Request (TR)</w:t>
            </w:r>
            <w:r>
              <w:rPr>
                <w:rFonts w:ascii="Open Sans" w:hAnsi="Open Sans" w:cs="Open Sans"/>
                <w:sz w:val="24"/>
                <w:szCs w:val="24"/>
              </w:rPr>
              <w:t xml:space="preserve"> has been reviewed</w:t>
            </w:r>
            <w:r w:rsidR="007D2A6F" w:rsidRPr="007D2A6F">
              <w:rPr>
                <w:rFonts w:ascii="Open Sans" w:hAnsi="Open Sans" w:cs="Open Sans"/>
                <w:sz w:val="24"/>
                <w:szCs w:val="24"/>
              </w:rPr>
              <w:t>, and all information is correct.</w:t>
            </w:r>
          </w:p>
        </w:tc>
      </w:tr>
      <w:tr w:rsidR="00B376E3" w:rsidRPr="00B376E3" w:rsidTr="00BB5842">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E62306" w:rsidP="00616F2D">
            <w:pPr>
              <w:rPr>
                <w:rFonts w:ascii="Open Sans" w:hAnsi="Open Sans" w:cs="Open Sans"/>
                <w:sz w:val="24"/>
                <w:szCs w:val="24"/>
              </w:rPr>
            </w:pPr>
            <w:r>
              <w:rPr>
                <w:rFonts w:ascii="Open Sans" w:hAnsi="Open Sans" w:cs="Open Sans"/>
                <w:sz w:val="24"/>
                <w:szCs w:val="24"/>
              </w:rPr>
              <w:t>The information on the</w:t>
            </w:r>
            <w:r w:rsidR="007D2A6F" w:rsidRPr="007D2A6F">
              <w:rPr>
                <w:rFonts w:ascii="Open Sans" w:hAnsi="Open Sans" w:cs="Open Sans"/>
                <w:sz w:val="24"/>
                <w:szCs w:val="24"/>
              </w:rPr>
              <w:t xml:space="preserve"> NA-14130 and </w:t>
            </w:r>
            <w:r>
              <w:rPr>
                <w:rFonts w:ascii="Open Sans" w:hAnsi="Open Sans" w:cs="Open Sans"/>
                <w:sz w:val="24"/>
                <w:szCs w:val="24"/>
              </w:rPr>
              <w:t xml:space="preserve">the </w:t>
            </w:r>
            <w:r w:rsidR="007D2A6F" w:rsidRPr="007D2A6F">
              <w:rPr>
                <w:rFonts w:ascii="Open Sans" w:hAnsi="Open Sans" w:cs="Open Sans"/>
                <w:sz w:val="24"/>
                <w:szCs w:val="24"/>
              </w:rPr>
              <w:t>ERA TR matches, and there are no inconsistencies between the two.</w:t>
            </w:r>
          </w:p>
        </w:tc>
      </w:tr>
      <w:tr w:rsidR="00B376E3" w:rsidRPr="00B376E3" w:rsidTr="00BB5842">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E62306" w:rsidP="00616F2D">
            <w:pPr>
              <w:rPr>
                <w:rFonts w:ascii="Open Sans" w:hAnsi="Open Sans" w:cs="Open Sans"/>
                <w:sz w:val="24"/>
                <w:szCs w:val="24"/>
              </w:rPr>
            </w:pPr>
            <w:r>
              <w:rPr>
                <w:rFonts w:ascii="Open Sans" w:hAnsi="Open Sans" w:cs="Open Sans"/>
                <w:sz w:val="24"/>
                <w:szCs w:val="24"/>
              </w:rPr>
              <w:t>A</w:t>
            </w:r>
            <w:r w:rsidR="007D2A6F" w:rsidRPr="007D2A6F">
              <w:rPr>
                <w:rFonts w:ascii="Open Sans" w:hAnsi="Open Sans" w:cs="Open Sans"/>
                <w:sz w:val="24"/>
                <w:szCs w:val="24"/>
              </w:rPr>
              <w:t xml:space="preserve"> memo stating that the records have been reviewed by HRRD-certified reviewers</w:t>
            </w:r>
            <w:r>
              <w:rPr>
                <w:rFonts w:ascii="Open Sans" w:hAnsi="Open Sans" w:cs="Open Sans"/>
                <w:sz w:val="24"/>
                <w:szCs w:val="24"/>
              </w:rPr>
              <w:t xml:space="preserve"> has been prepared</w:t>
            </w:r>
            <w:r w:rsidR="007D2A6F" w:rsidRPr="007D2A6F">
              <w:rPr>
                <w:rFonts w:ascii="Open Sans" w:hAnsi="Open Sans" w:cs="Open Sans"/>
                <w:sz w:val="24"/>
                <w:szCs w:val="24"/>
              </w:rPr>
              <w:t>, as required by the Kyl-Lott amendment. The memo will be attached to the applicable ERA TR.</w:t>
            </w:r>
          </w:p>
        </w:tc>
      </w:tr>
    </w:tbl>
    <w:p w:rsidR="00B376E3" w:rsidRPr="00B376E3" w:rsidRDefault="00B376E3" w:rsidP="00A01535">
      <w:pPr>
        <w:pStyle w:val="Heading1"/>
      </w:pPr>
      <w:r>
        <w:lastRenderedPageBreak/>
        <w:t>Documentation</w:t>
      </w:r>
    </w:p>
    <w:tbl>
      <w:tblPr>
        <w:tblStyle w:val="TableGrid"/>
        <w:tblW w:w="0" w:type="auto"/>
        <w:tblLook w:val="04A0" w:firstRow="1" w:lastRow="0" w:firstColumn="1" w:lastColumn="0" w:noHBand="0" w:noVBand="1"/>
        <w:tblCaption w:val="Documentation items to check"/>
        <w:tblDescription w:val="Table with two columns and seven rows. The first column in each row provides a blank space for you to record your progress in that step."/>
      </w:tblPr>
      <w:tblGrid>
        <w:gridCol w:w="1647"/>
        <w:gridCol w:w="7703"/>
      </w:tblGrid>
      <w:tr w:rsidR="00B376E3" w:rsidRPr="00B376E3" w:rsidTr="007B2711">
        <w:trPr>
          <w:cantSplit/>
          <w:tblHeader/>
        </w:trPr>
        <w:tc>
          <w:tcPr>
            <w:tcW w:w="1647"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Completed?</w:t>
            </w:r>
          </w:p>
        </w:tc>
        <w:tc>
          <w:tcPr>
            <w:tcW w:w="7703"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Confirm each of the following:</w:t>
            </w:r>
          </w:p>
        </w:tc>
      </w:tr>
      <w:tr w:rsidR="00B376E3" w:rsidRPr="00B376E3" w:rsidTr="007B2711">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The transfer documentation includes a memo confirming the Kyl-Lott and declassification reviews, as described in the NA-14130 section above.</w:t>
            </w:r>
          </w:p>
        </w:tc>
      </w:tr>
      <w:tr w:rsidR="00B376E3" w:rsidRPr="00B376E3" w:rsidTr="007B2711">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All documentation for the transfer reflects the most current classification level.</w:t>
            </w:r>
          </w:p>
        </w:tc>
      </w:tr>
      <w:tr w:rsidR="00B376E3" w:rsidRPr="00B376E3" w:rsidTr="007B2711">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7D2A6F" w:rsidRPr="007D2A6F" w:rsidRDefault="007D2A6F" w:rsidP="007D2A6F">
            <w:pPr>
              <w:rPr>
                <w:rFonts w:ascii="Open Sans" w:hAnsi="Open Sans" w:cs="Open Sans"/>
                <w:sz w:val="24"/>
                <w:szCs w:val="24"/>
              </w:rPr>
            </w:pPr>
            <w:r w:rsidRPr="007D2A6F">
              <w:rPr>
                <w:rFonts w:ascii="Open Sans" w:hAnsi="Open Sans" w:cs="Open Sans"/>
                <w:sz w:val="24"/>
                <w:szCs w:val="24"/>
              </w:rPr>
              <w:t xml:space="preserve">Each transfer is accompanied by a detailed finding aid/folder list. </w:t>
            </w:r>
          </w:p>
          <w:p w:rsidR="00B376E3" w:rsidRPr="00B376E3" w:rsidRDefault="007D2A6F" w:rsidP="007D2A6F">
            <w:pPr>
              <w:rPr>
                <w:rFonts w:ascii="Open Sans" w:hAnsi="Open Sans" w:cs="Open Sans"/>
                <w:sz w:val="24"/>
                <w:szCs w:val="24"/>
              </w:rPr>
            </w:pPr>
            <w:r w:rsidRPr="007D2A6F">
              <w:rPr>
                <w:rFonts w:ascii="Open Sans" w:hAnsi="Open Sans" w:cs="Open Sans"/>
                <w:sz w:val="24"/>
                <w:szCs w:val="24"/>
              </w:rPr>
              <w:t>If the folder list is attached separately, please include the Transfer Request (TR) number in the file name (e.g., TR-0915-2022-0007-folderlist.xlsx).</w:t>
            </w:r>
          </w:p>
        </w:tc>
      </w:tr>
      <w:tr w:rsidR="00B376E3" w:rsidRPr="00B376E3" w:rsidTr="007B2711">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The folder list for the records includes applicable case numbers, names, project numbers, and other information needed to retrieve and manage the records.</w:t>
            </w:r>
            <w:r w:rsidR="00E96F97">
              <w:rPr>
                <w:rFonts w:ascii="Open Sans" w:hAnsi="Open Sans" w:cs="Open Sans"/>
                <w:sz w:val="24"/>
                <w:szCs w:val="24"/>
              </w:rPr>
              <w:t xml:space="preserve"> The finding aid or folder list meets NARA’s </w:t>
            </w:r>
            <w:hyperlink r:id="rId7" w:tooltip="NARA's finding aid requirements" w:history="1">
              <w:r w:rsidR="00E96F97" w:rsidRPr="00E96F97">
                <w:rPr>
                  <w:rStyle w:val="Hyperlink"/>
                  <w:rFonts w:ascii="Open Sans" w:hAnsi="Open Sans" w:cs="Open Sans"/>
                  <w:sz w:val="24"/>
                  <w:szCs w:val="24"/>
                </w:rPr>
                <w:t>finding aid requirements</w:t>
              </w:r>
            </w:hyperlink>
            <w:r w:rsidR="00E96F97">
              <w:rPr>
                <w:rFonts w:ascii="Open Sans" w:hAnsi="Open Sans" w:cs="Open Sans"/>
                <w:sz w:val="24"/>
                <w:szCs w:val="24"/>
              </w:rPr>
              <w:t>.</w:t>
            </w:r>
          </w:p>
        </w:tc>
      </w:tr>
      <w:tr w:rsidR="007D2A6F" w:rsidRPr="00B376E3" w:rsidTr="007B2711">
        <w:trPr>
          <w:cantSplit/>
        </w:trPr>
        <w:tc>
          <w:tcPr>
            <w:tcW w:w="1647" w:type="dxa"/>
            <w:tcMar>
              <w:top w:w="115" w:type="dxa"/>
              <w:left w:w="115" w:type="dxa"/>
              <w:bottom w:w="115" w:type="dxa"/>
              <w:right w:w="115" w:type="dxa"/>
            </w:tcMar>
          </w:tcPr>
          <w:p w:rsidR="007D2A6F" w:rsidRPr="00B376E3" w:rsidRDefault="007D2A6F" w:rsidP="00616F2D">
            <w:pPr>
              <w:rPr>
                <w:rFonts w:ascii="Open Sans" w:hAnsi="Open Sans" w:cs="Open Sans"/>
                <w:sz w:val="24"/>
                <w:szCs w:val="24"/>
              </w:rPr>
            </w:pPr>
          </w:p>
        </w:tc>
        <w:tc>
          <w:tcPr>
            <w:tcW w:w="7703" w:type="dxa"/>
            <w:tcMar>
              <w:top w:w="115" w:type="dxa"/>
              <w:left w:w="115" w:type="dxa"/>
              <w:bottom w:w="115" w:type="dxa"/>
              <w:right w:w="115" w:type="dxa"/>
            </w:tcMar>
          </w:tcPr>
          <w:p w:rsidR="007D2A6F" w:rsidRPr="007D2A6F" w:rsidRDefault="007D2A6F" w:rsidP="00616F2D">
            <w:pPr>
              <w:rPr>
                <w:rFonts w:ascii="Open Sans" w:hAnsi="Open Sans" w:cs="Open Sans"/>
                <w:sz w:val="24"/>
                <w:szCs w:val="24"/>
              </w:rPr>
            </w:pPr>
            <w:r w:rsidRPr="007D2A6F">
              <w:rPr>
                <w:rFonts w:ascii="Open Sans" w:hAnsi="Open Sans" w:cs="Open Sans"/>
                <w:sz w:val="24"/>
                <w:szCs w:val="24"/>
              </w:rPr>
              <w:t>Copies of any other available finding aids for the records are included with the documentation for the transfer.</w:t>
            </w:r>
          </w:p>
        </w:tc>
      </w:tr>
      <w:tr w:rsidR="007D2A6F" w:rsidRPr="00B376E3" w:rsidTr="007B2711">
        <w:trPr>
          <w:cantSplit/>
        </w:trPr>
        <w:tc>
          <w:tcPr>
            <w:tcW w:w="1647" w:type="dxa"/>
            <w:tcMar>
              <w:top w:w="115" w:type="dxa"/>
              <w:left w:w="115" w:type="dxa"/>
              <w:bottom w:w="115" w:type="dxa"/>
              <w:right w:w="115" w:type="dxa"/>
            </w:tcMar>
          </w:tcPr>
          <w:p w:rsidR="007D2A6F" w:rsidRPr="00B376E3" w:rsidRDefault="007D2A6F" w:rsidP="00616F2D">
            <w:pPr>
              <w:rPr>
                <w:rFonts w:ascii="Open Sans" w:hAnsi="Open Sans" w:cs="Open Sans"/>
                <w:sz w:val="24"/>
                <w:szCs w:val="24"/>
              </w:rPr>
            </w:pPr>
          </w:p>
        </w:tc>
        <w:tc>
          <w:tcPr>
            <w:tcW w:w="7703" w:type="dxa"/>
            <w:tcMar>
              <w:top w:w="115" w:type="dxa"/>
              <w:left w:w="115" w:type="dxa"/>
              <w:bottom w:w="115" w:type="dxa"/>
              <w:right w:w="115" w:type="dxa"/>
            </w:tcMar>
          </w:tcPr>
          <w:p w:rsidR="007D2A6F" w:rsidRPr="007D2A6F" w:rsidRDefault="007D2A6F" w:rsidP="00616F2D">
            <w:pPr>
              <w:rPr>
                <w:rFonts w:ascii="Open Sans" w:hAnsi="Open Sans" w:cs="Open Sans"/>
                <w:sz w:val="24"/>
                <w:szCs w:val="24"/>
              </w:rPr>
            </w:pPr>
            <w:r w:rsidRPr="007D2A6F">
              <w:rPr>
                <w:rFonts w:ascii="Open Sans" w:hAnsi="Open Sans" w:cs="Open Sans"/>
                <w:sz w:val="24"/>
                <w:szCs w:val="24"/>
              </w:rPr>
              <w:t>Documentation for the transfer includes definitions of relevant acronyms, numbers, and file codes.</w:t>
            </w:r>
          </w:p>
        </w:tc>
      </w:tr>
    </w:tbl>
    <w:p w:rsidR="00B376E3" w:rsidRPr="00B376E3" w:rsidRDefault="00B376E3" w:rsidP="00A01535">
      <w:pPr>
        <w:pStyle w:val="Heading1"/>
      </w:pPr>
      <w:r>
        <w:t>Arrangement</w:t>
      </w:r>
    </w:p>
    <w:tbl>
      <w:tblPr>
        <w:tblStyle w:val="TableGrid"/>
        <w:tblW w:w="0" w:type="auto"/>
        <w:tblLook w:val="04A0" w:firstRow="1" w:lastRow="0" w:firstColumn="1" w:lastColumn="0" w:noHBand="0" w:noVBand="1"/>
        <w:tblCaption w:val="Arrangement items to check"/>
        <w:tblDescription w:val="Table with two columns and three rows. The first column in each row provides a blank space for you to record your progress in that step."/>
      </w:tblPr>
      <w:tblGrid>
        <w:gridCol w:w="1647"/>
        <w:gridCol w:w="7703"/>
      </w:tblGrid>
      <w:tr w:rsidR="00B376E3" w:rsidRPr="00B376E3" w:rsidTr="007B2711">
        <w:trPr>
          <w:cantSplit/>
        </w:trPr>
        <w:tc>
          <w:tcPr>
            <w:tcW w:w="1647"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Completed?</w:t>
            </w:r>
          </w:p>
        </w:tc>
        <w:tc>
          <w:tcPr>
            <w:tcW w:w="7703"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Confirm each of the following:</w:t>
            </w:r>
          </w:p>
        </w:tc>
      </w:tr>
      <w:tr w:rsidR="00B376E3" w:rsidRPr="00B376E3" w:rsidTr="007B2711">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All boxes and files in the transfer are present. Any files or boxes which were checked out have been returned to the transfer</w:t>
            </w:r>
            <w:r w:rsidR="00E62306">
              <w:rPr>
                <w:rFonts w:ascii="Open Sans" w:hAnsi="Open Sans" w:cs="Open Sans"/>
                <w:sz w:val="24"/>
                <w:szCs w:val="24"/>
              </w:rPr>
              <w:t>. Any files which have been permanently withdrawn from the transfer are properly documented</w:t>
            </w:r>
            <w:r w:rsidRPr="007D2A6F">
              <w:rPr>
                <w:rFonts w:ascii="Open Sans" w:hAnsi="Open Sans" w:cs="Open Sans"/>
                <w:sz w:val="24"/>
                <w:szCs w:val="24"/>
              </w:rPr>
              <w:t>.</w:t>
            </w:r>
          </w:p>
        </w:tc>
      </w:tr>
      <w:tr w:rsidR="00B376E3" w:rsidRPr="00B376E3" w:rsidTr="007B2711">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Pr>
                <w:rFonts w:ascii="Open Sans" w:hAnsi="Open Sans" w:cs="Open Sans"/>
                <w:sz w:val="24"/>
                <w:szCs w:val="24"/>
              </w:rPr>
              <w:t>I</w:t>
            </w:r>
            <w:r w:rsidRPr="007D2A6F">
              <w:rPr>
                <w:rFonts w:ascii="Open Sans" w:hAnsi="Open Sans" w:cs="Open Sans"/>
                <w:sz w:val="24"/>
                <w:szCs w:val="24"/>
              </w:rPr>
              <w:t>tems in the transfer are in order according to the filing system used by the unit which created and stored them. (Do not rearrange files into a new order -- do make sure files are in logical, original order.)</w:t>
            </w:r>
          </w:p>
        </w:tc>
      </w:tr>
    </w:tbl>
    <w:p w:rsidR="00B376E3" w:rsidRPr="00B376E3" w:rsidRDefault="00B376E3" w:rsidP="00A01535">
      <w:pPr>
        <w:pStyle w:val="Heading1"/>
      </w:pPr>
      <w:r>
        <w:lastRenderedPageBreak/>
        <w:t>Agency Tracking</w:t>
      </w:r>
    </w:p>
    <w:tbl>
      <w:tblPr>
        <w:tblStyle w:val="TableGrid"/>
        <w:tblW w:w="0" w:type="auto"/>
        <w:tblLook w:val="04A0" w:firstRow="1" w:lastRow="0" w:firstColumn="1" w:lastColumn="0" w:noHBand="0" w:noVBand="1"/>
        <w:tblCaption w:val="Agency Tracking items to check"/>
        <w:tblDescription w:val="Table with two columns and two rows. The first column in each row provides a blank space for you to record your progress in that step."/>
      </w:tblPr>
      <w:tblGrid>
        <w:gridCol w:w="1647"/>
        <w:gridCol w:w="7703"/>
      </w:tblGrid>
      <w:tr w:rsidR="00B376E3" w:rsidRPr="00B376E3" w:rsidTr="007B2711">
        <w:trPr>
          <w:cantSplit/>
          <w:tblHeader/>
        </w:trPr>
        <w:tc>
          <w:tcPr>
            <w:tcW w:w="1647"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Completed?</w:t>
            </w:r>
          </w:p>
        </w:tc>
        <w:tc>
          <w:tcPr>
            <w:tcW w:w="7703" w:type="dxa"/>
            <w:shd w:val="clear" w:color="auto" w:fill="D1E8FF"/>
            <w:tcMar>
              <w:top w:w="115" w:type="dxa"/>
              <w:left w:w="115" w:type="dxa"/>
              <w:bottom w:w="115" w:type="dxa"/>
              <w:right w:w="115" w:type="dxa"/>
            </w:tcMar>
          </w:tcPr>
          <w:p w:rsidR="00B376E3" w:rsidRPr="00B376E3" w:rsidRDefault="00B376E3" w:rsidP="00616F2D">
            <w:pPr>
              <w:rPr>
                <w:rFonts w:ascii="Open Sans" w:hAnsi="Open Sans" w:cs="Open Sans"/>
                <w:b/>
                <w:bCs/>
                <w:sz w:val="24"/>
                <w:szCs w:val="24"/>
              </w:rPr>
            </w:pPr>
            <w:r w:rsidRPr="00B376E3">
              <w:rPr>
                <w:rFonts w:ascii="Open Sans" w:hAnsi="Open Sans" w:cs="Open Sans"/>
                <w:b/>
                <w:bCs/>
                <w:sz w:val="24"/>
                <w:szCs w:val="24"/>
              </w:rPr>
              <w:t>Confirm each of the following:</w:t>
            </w:r>
          </w:p>
        </w:tc>
      </w:tr>
      <w:tr w:rsidR="00B376E3" w:rsidRPr="00B376E3" w:rsidTr="007B2711">
        <w:trPr>
          <w:cantSplit/>
        </w:trPr>
        <w:tc>
          <w:tcPr>
            <w:tcW w:w="1647" w:type="dxa"/>
            <w:tcMar>
              <w:top w:w="115" w:type="dxa"/>
              <w:left w:w="115" w:type="dxa"/>
              <w:bottom w:w="115" w:type="dxa"/>
              <w:right w:w="115" w:type="dxa"/>
            </w:tcMar>
          </w:tcPr>
          <w:p w:rsidR="00B376E3" w:rsidRPr="00B376E3" w:rsidRDefault="00B376E3" w:rsidP="00616F2D">
            <w:pPr>
              <w:rPr>
                <w:rFonts w:ascii="Open Sans" w:hAnsi="Open Sans" w:cs="Open Sans"/>
                <w:sz w:val="24"/>
                <w:szCs w:val="24"/>
              </w:rPr>
            </w:pPr>
          </w:p>
        </w:tc>
        <w:tc>
          <w:tcPr>
            <w:tcW w:w="7703" w:type="dxa"/>
            <w:tcMar>
              <w:top w:w="115" w:type="dxa"/>
              <w:left w:w="115" w:type="dxa"/>
              <w:bottom w:w="115" w:type="dxa"/>
              <w:right w:w="115" w:type="dxa"/>
            </w:tcMar>
          </w:tcPr>
          <w:p w:rsidR="00B376E3" w:rsidRPr="00B376E3" w:rsidRDefault="007D2A6F" w:rsidP="00616F2D">
            <w:pPr>
              <w:rPr>
                <w:rFonts w:ascii="Open Sans" w:hAnsi="Open Sans" w:cs="Open Sans"/>
                <w:sz w:val="24"/>
                <w:szCs w:val="24"/>
              </w:rPr>
            </w:pPr>
            <w:r w:rsidRPr="007D2A6F">
              <w:rPr>
                <w:rFonts w:ascii="Open Sans" w:hAnsi="Open Sans" w:cs="Open Sans"/>
                <w:sz w:val="24"/>
                <w:szCs w:val="24"/>
              </w:rPr>
              <w:t>Once the transfer is completed in ERA and NARA has signed the Legal Transfer Instrument, we will update our agency tracking systems to show that the records have been accessioned into NARA.</w:t>
            </w:r>
          </w:p>
        </w:tc>
      </w:tr>
    </w:tbl>
    <w:p w:rsidR="00B376E3" w:rsidRDefault="00B376E3" w:rsidP="00A01535">
      <w:pPr>
        <w:pStyle w:val="Heading1"/>
      </w:pPr>
      <w:r>
        <w:t>Need assistance?</w:t>
      </w:r>
    </w:p>
    <w:p w:rsidR="00B376E3" w:rsidRPr="00B376E3" w:rsidRDefault="00B376E3" w:rsidP="00B376E3">
      <w:pPr>
        <w:rPr>
          <w:rFonts w:ascii="Open Sans" w:hAnsi="Open Sans" w:cs="Open Sans"/>
          <w:sz w:val="24"/>
          <w:szCs w:val="24"/>
        </w:rPr>
      </w:pPr>
      <w:r w:rsidRPr="00B376E3">
        <w:rPr>
          <w:rFonts w:ascii="Open Sans" w:hAnsi="Open Sans" w:cs="Open Sans"/>
          <w:sz w:val="24"/>
          <w:szCs w:val="24"/>
        </w:rPr>
        <w:t xml:space="preserve">For questions about the declassification process, contact NARA’s </w:t>
      </w:r>
      <w:hyperlink r:id="rId8" w:tooltip="NARA's National Declassification Center" w:history="1">
        <w:r w:rsidRPr="00B376E3">
          <w:rPr>
            <w:rStyle w:val="Hyperlink"/>
            <w:rFonts w:ascii="Open Sans" w:hAnsi="Open Sans" w:cs="Open Sans"/>
            <w:sz w:val="24"/>
            <w:szCs w:val="24"/>
          </w:rPr>
          <w:t>National Declassification Center (NDC)</w:t>
        </w:r>
      </w:hyperlink>
      <w:r w:rsidRPr="00B376E3">
        <w:rPr>
          <w:rFonts w:ascii="Open Sans" w:hAnsi="Open Sans" w:cs="Open Sans"/>
          <w:sz w:val="24"/>
          <w:szCs w:val="24"/>
        </w:rPr>
        <w:t xml:space="preserve"> at </w:t>
      </w:r>
      <w:r w:rsidR="007D2A6F" w:rsidRPr="00E96F97">
        <w:rPr>
          <w:rFonts w:ascii="Open Sans" w:hAnsi="Open Sans" w:cs="Open Sans"/>
          <w:sz w:val="24"/>
          <w:szCs w:val="24"/>
        </w:rPr>
        <w:t>ndc@nara.gov</w:t>
      </w:r>
      <w:r w:rsidR="007D2A6F">
        <w:rPr>
          <w:rFonts w:ascii="Open Sans" w:hAnsi="Open Sans" w:cs="Open Sans"/>
          <w:sz w:val="24"/>
          <w:szCs w:val="24"/>
        </w:rPr>
        <w:t xml:space="preserve"> </w:t>
      </w:r>
      <w:r w:rsidRPr="00B376E3">
        <w:rPr>
          <w:rFonts w:ascii="Open Sans" w:hAnsi="Open Sans" w:cs="Open Sans"/>
          <w:sz w:val="24"/>
          <w:szCs w:val="24"/>
        </w:rPr>
        <w:t>or phone 301-837-0405.</w:t>
      </w:r>
    </w:p>
    <w:p w:rsidR="00B376E3" w:rsidRPr="00B376E3" w:rsidRDefault="00B376E3" w:rsidP="00B376E3">
      <w:pPr>
        <w:rPr>
          <w:rFonts w:ascii="Open Sans" w:hAnsi="Open Sans" w:cs="Open Sans"/>
          <w:sz w:val="24"/>
          <w:szCs w:val="24"/>
        </w:rPr>
      </w:pPr>
      <w:r w:rsidRPr="00B376E3">
        <w:rPr>
          <w:rFonts w:ascii="Open Sans" w:hAnsi="Open Sans" w:cs="Open Sans"/>
          <w:sz w:val="24"/>
          <w:szCs w:val="24"/>
        </w:rPr>
        <w:t xml:space="preserve">For questions about the Annual Move process, contact NARA’s </w:t>
      </w:r>
      <w:hyperlink r:id="rId9" w:tooltip="Annual Move information page" w:history="1">
        <w:r w:rsidRPr="007D2A6F">
          <w:rPr>
            <w:rStyle w:val="Hyperlink"/>
            <w:rFonts w:ascii="Open Sans" w:hAnsi="Open Sans" w:cs="Open Sans"/>
            <w:sz w:val="24"/>
            <w:szCs w:val="24"/>
          </w:rPr>
          <w:t>Annual Move team</w:t>
        </w:r>
      </w:hyperlink>
      <w:r w:rsidRPr="00B376E3">
        <w:rPr>
          <w:rFonts w:ascii="Open Sans" w:hAnsi="Open Sans" w:cs="Open Sans"/>
          <w:sz w:val="24"/>
          <w:szCs w:val="24"/>
        </w:rPr>
        <w:t xml:space="preserve"> at </w:t>
      </w:r>
      <w:r w:rsidR="007D2A6F" w:rsidRPr="00E96F97">
        <w:rPr>
          <w:rFonts w:ascii="Open Sans" w:hAnsi="Open Sans" w:cs="Open Sans"/>
          <w:sz w:val="24"/>
          <w:szCs w:val="24"/>
        </w:rPr>
        <w:t>annual.move@nara.gov</w:t>
      </w:r>
      <w:r w:rsidR="007D2A6F">
        <w:rPr>
          <w:rFonts w:ascii="Open Sans" w:hAnsi="Open Sans" w:cs="Open Sans"/>
          <w:sz w:val="24"/>
          <w:szCs w:val="24"/>
        </w:rPr>
        <w:t xml:space="preserve">. </w:t>
      </w:r>
      <w:bookmarkStart w:id="0" w:name="_GoBack"/>
      <w:bookmarkEnd w:id="0"/>
    </w:p>
    <w:sectPr w:rsidR="00B376E3" w:rsidRPr="00B3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E3"/>
    <w:rsid w:val="0064236B"/>
    <w:rsid w:val="007B2711"/>
    <w:rsid w:val="007D2A6F"/>
    <w:rsid w:val="00A01535"/>
    <w:rsid w:val="00B376E3"/>
    <w:rsid w:val="00BB5842"/>
    <w:rsid w:val="00D1701F"/>
    <w:rsid w:val="00E62306"/>
    <w:rsid w:val="00E9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170B"/>
  <w15:chartTrackingRefBased/>
  <w15:docId w15:val="{2DFEFF6D-6785-4319-B925-5617FDE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535"/>
    <w:pPr>
      <w:keepNext/>
      <w:keepLines/>
      <w:spacing w:before="600" w:after="0"/>
      <w:outlineLvl w:val="0"/>
    </w:pPr>
    <w:rPr>
      <w:rFonts w:ascii="Open Sans" w:eastAsiaTheme="majorEastAsia" w:hAnsi="Open Sans" w:cs="Open Sans"/>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376E3"/>
    <w:pPr>
      <w:spacing w:after="0" w:line="240" w:lineRule="auto"/>
      <w:contextualSpacing/>
    </w:pPr>
    <w:rPr>
      <w:rFonts w:ascii="Open Sans" w:eastAsiaTheme="majorEastAsia" w:hAnsi="Open Sans" w:cs="Open Sans"/>
      <w:b/>
      <w:bCs/>
      <w:spacing w:val="-10"/>
      <w:kern w:val="28"/>
      <w:sz w:val="36"/>
      <w:szCs w:val="36"/>
    </w:rPr>
  </w:style>
  <w:style w:type="character" w:customStyle="1" w:styleId="TitleChar">
    <w:name w:val="Title Char"/>
    <w:basedOn w:val="DefaultParagraphFont"/>
    <w:link w:val="Title"/>
    <w:uiPriority w:val="10"/>
    <w:rsid w:val="00B376E3"/>
    <w:rPr>
      <w:rFonts w:ascii="Open Sans" w:eastAsiaTheme="majorEastAsia" w:hAnsi="Open Sans" w:cs="Open Sans"/>
      <w:b/>
      <w:bCs/>
      <w:spacing w:val="-10"/>
      <w:kern w:val="28"/>
      <w:sz w:val="36"/>
      <w:szCs w:val="36"/>
    </w:rPr>
  </w:style>
  <w:style w:type="character" w:customStyle="1" w:styleId="Heading1Char">
    <w:name w:val="Heading 1 Char"/>
    <w:basedOn w:val="DefaultParagraphFont"/>
    <w:link w:val="Heading1"/>
    <w:uiPriority w:val="9"/>
    <w:rsid w:val="00A01535"/>
    <w:rPr>
      <w:rFonts w:ascii="Open Sans" w:eastAsiaTheme="majorEastAsia" w:hAnsi="Open Sans" w:cs="Open Sans"/>
      <w:b/>
      <w:bCs/>
      <w:color w:val="000000" w:themeColor="text1"/>
      <w:sz w:val="32"/>
      <w:szCs w:val="32"/>
    </w:rPr>
  </w:style>
  <w:style w:type="character" w:styleId="Hyperlink">
    <w:name w:val="Hyperlink"/>
    <w:basedOn w:val="DefaultParagraphFont"/>
    <w:uiPriority w:val="99"/>
    <w:unhideWhenUsed/>
    <w:rsid w:val="00B376E3"/>
    <w:rPr>
      <w:color w:val="0563C1" w:themeColor="hyperlink"/>
      <w:u w:val="single"/>
    </w:rPr>
  </w:style>
  <w:style w:type="character" w:styleId="UnresolvedMention">
    <w:name w:val="Unresolved Mention"/>
    <w:basedOn w:val="DefaultParagraphFont"/>
    <w:uiPriority w:val="99"/>
    <w:semiHidden/>
    <w:unhideWhenUsed/>
    <w:rsid w:val="00B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declassification/ndc" TargetMode="External"/><Relationship Id="rId3" Type="http://schemas.openxmlformats.org/officeDocument/2006/relationships/webSettings" Target="webSettings.xml"/><Relationship Id="rId7" Type="http://schemas.openxmlformats.org/officeDocument/2006/relationships/hyperlink" Target="https://www.archives.gov/records-mgmt/accessioning/finding-ai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chives.gov/declassification/ndc/information-other-gov-agencies" TargetMode="External"/><Relationship Id="rId11" Type="http://schemas.openxmlformats.org/officeDocument/2006/relationships/theme" Target="theme/theme1.xml"/><Relationship Id="rId5" Type="http://schemas.openxmlformats.org/officeDocument/2006/relationships/hyperlink" Target="https://www.ecfr.gov/current/title-32/subtitle-B/chapter-XX/part-2001/subpart-C/section-2001.24" TargetMode="External"/><Relationship Id="rId10" Type="http://schemas.openxmlformats.org/officeDocument/2006/relationships/fontTable" Target="fontTable.xml"/><Relationship Id="rId4" Type="http://schemas.openxmlformats.org/officeDocument/2006/relationships/hyperlink" Target="https://www.gsa.gov/forms-library/us-government-declassification-review-tab" TargetMode="External"/><Relationship Id="rId9" Type="http://schemas.openxmlformats.org/officeDocument/2006/relationships/hyperlink" Target="https://www.archives.gov/records-mgmt/accessioning/annual-mo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751</Words>
  <Characters>4133</Characters>
  <Application>Microsoft Office Word</Application>
  <DocSecurity>0</DocSecurity>
  <Lines>137</Lines>
  <Paragraphs>76</Paragraphs>
  <ScaleCrop>false</ScaleCrop>
  <HeadingPairs>
    <vt:vector size="2" baseType="variant">
      <vt:variant>
        <vt:lpstr>Title</vt:lpstr>
      </vt:variant>
      <vt:variant>
        <vt:i4>1</vt:i4>
      </vt:variant>
    </vt:vector>
  </HeadingPairs>
  <TitlesOfParts>
    <vt:vector size="1" baseType="lpstr">
      <vt:lpstr>Annual Move for Permanent Classified Records - Agency Checklist</vt:lpstr>
    </vt:vector>
  </TitlesOfParts>
  <Company>U.S. National Archives and Records Administration</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Move for Permanent Classified Records - Agency Checklist</dc:title>
  <dc:subject>Check the steps your program needs to take when accessioning permanent classified records into the Naitonal Archives.</dc:subject>
  <dc:creator>National Records Management Training Program</dc:creator>
  <cp:keywords/>
  <dc:description/>
  <cp:lastModifiedBy>88001000582602@FEDIDCARD.GOV</cp:lastModifiedBy>
  <cp:revision>6</cp:revision>
  <dcterms:created xsi:type="dcterms:W3CDTF">2022-01-07T18:18:00Z</dcterms:created>
  <dcterms:modified xsi:type="dcterms:W3CDTF">2022-01-07T19:08:00Z</dcterms:modified>
</cp:coreProperties>
</file>