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BC6B" w14:textId="77777777" w:rsidR="0079156E" w:rsidRDefault="008F3172" w:rsidP="00A82A7A">
      <w:pPr>
        <w:spacing w:after="0" w:line="240" w:lineRule="auto"/>
        <w:jc w:val="center"/>
        <w:rPr>
          <w:b/>
          <w:sz w:val="36"/>
          <w:szCs w:val="36"/>
        </w:rPr>
      </w:pPr>
      <w:r w:rsidRPr="008F3172">
        <w:rPr>
          <w:b/>
          <w:sz w:val="36"/>
          <w:szCs w:val="36"/>
        </w:rPr>
        <w:t>GENERAL RECORDS SCHEDULE</w:t>
      </w:r>
      <w:r w:rsidR="00DC68B5">
        <w:rPr>
          <w:b/>
          <w:sz w:val="36"/>
          <w:szCs w:val="36"/>
        </w:rPr>
        <w:t xml:space="preserve"> </w:t>
      </w:r>
      <w:r w:rsidR="00E2427E">
        <w:rPr>
          <w:b/>
          <w:sz w:val="36"/>
          <w:szCs w:val="36"/>
        </w:rPr>
        <w:t>2</w:t>
      </w:r>
      <w:r w:rsidR="00693DB6">
        <w:rPr>
          <w:b/>
          <w:sz w:val="36"/>
          <w:szCs w:val="36"/>
        </w:rPr>
        <w:t>.2</w:t>
      </w:r>
      <w:r w:rsidR="00DC68B5">
        <w:rPr>
          <w:b/>
          <w:sz w:val="36"/>
          <w:szCs w:val="36"/>
        </w:rPr>
        <w:t xml:space="preserve">:  </w:t>
      </w:r>
      <w:r w:rsidR="00E2427E">
        <w:rPr>
          <w:b/>
          <w:sz w:val="36"/>
          <w:szCs w:val="36"/>
        </w:rPr>
        <w:t>Employee</w:t>
      </w:r>
      <w:r w:rsidR="000A3C18">
        <w:rPr>
          <w:b/>
          <w:sz w:val="36"/>
          <w:szCs w:val="36"/>
        </w:rPr>
        <w:t xml:space="preserve"> Man</w:t>
      </w:r>
      <w:r w:rsidR="0054440C">
        <w:rPr>
          <w:b/>
          <w:sz w:val="36"/>
          <w:szCs w:val="36"/>
        </w:rPr>
        <w:t>agement Records</w:t>
      </w:r>
    </w:p>
    <w:p w14:paraId="61A927E9" w14:textId="77777777" w:rsidR="00552BD0" w:rsidRPr="002D2643" w:rsidRDefault="00552BD0" w:rsidP="00DC68B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6796AC65" w14:textId="2BE26CD0" w:rsidR="00CF6AE0" w:rsidRDefault="00E2427E" w:rsidP="00DC68B5">
      <w:pPr>
        <w:spacing w:after="0" w:line="240" w:lineRule="auto"/>
      </w:pPr>
      <w:r w:rsidRPr="00FC7CF9">
        <w:t xml:space="preserve">This schedule covers records </w:t>
      </w:r>
      <w:r w:rsidR="004A4B79">
        <w:t xml:space="preserve">Federal agencies </w:t>
      </w:r>
      <w:r w:rsidRPr="00FC7CF9">
        <w:t xml:space="preserve">create </w:t>
      </w:r>
      <w:r w:rsidR="00E21CFA">
        <w:t>while</w:t>
      </w:r>
      <w:r w:rsidRPr="00FC7CF9">
        <w:t xml:space="preserve"> carrying out the work of employee management: </w:t>
      </w:r>
      <w:r w:rsidR="0038392A">
        <w:t xml:space="preserve">supervising employees, processing personnel actions, </w:t>
      </w:r>
      <w:r w:rsidR="0038392A" w:rsidRPr="0038392A">
        <w:t>managing employee performance</w:t>
      </w:r>
      <w:r w:rsidR="0038392A">
        <w:t xml:space="preserve">, and </w:t>
      </w:r>
      <w:r w:rsidRPr="00FC7CF9">
        <w:t>creating and maintaining personnel</w:t>
      </w:r>
      <w:r w:rsidR="0038392A">
        <w:t xml:space="preserve"> and volunteer service records.</w:t>
      </w:r>
    </w:p>
    <w:p w14:paraId="28751F76" w14:textId="6BFEC0BD" w:rsidR="00BA365F" w:rsidRDefault="00BA365F" w:rsidP="00DC68B5">
      <w:pPr>
        <w:spacing w:after="0" w:line="240" w:lineRule="auto"/>
      </w:pPr>
    </w:p>
    <w:p w14:paraId="27351556" w14:textId="7DE4DEA0" w:rsidR="00BA365F" w:rsidRDefault="00BA365F" w:rsidP="00DC68B5">
      <w:pPr>
        <w:spacing w:after="0" w:line="240" w:lineRule="auto"/>
      </w:pPr>
      <w:r w:rsidRPr="00BA365F">
        <w:t>Agencies must offer any records created prior to January 1, 1921, to the National Archives and Records Administration (NARA) before applying disposition instructions in this schedule.</w:t>
      </w:r>
    </w:p>
    <w:p w14:paraId="6DF8B9DE" w14:textId="77777777" w:rsidR="00E2427E" w:rsidRPr="002D2643" w:rsidRDefault="00E2427E" w:rsidP="00DC68B5">
      <w:pPr>
        <w:spacing w:after="0" w:line="240" w:lineRule="auto"/>
        <w:rPr>
          <w:rFonts w:asciiTheme="minorHAnsi" w:hAnsiTheme="minorHAnsi"/>
        </w:rPr>
      </w:pPr>
    </w:p>
    <w:tbl>
      <w:tblPr>
        <w:tblW w:w="145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2610"/>
        <w:gridCol w:w="1890"/>
        <w:gridCol w:w="1440"/>
        <w:gridCol w:w="3598"/>
        <w:gridCol w:w="7"/>
        <w:gridCol w:w="2962"/>
        <w:gridCol w:w="1295"/>
      </w:tblGrid>
      <w:tr w:rsidR="00D06D0A" w:rsidRPr="00957B98" w14:paraId="377154F4" w14:textId="77777777" w:rsidTr="00C16E73">
        <w:trPr>
          <w:tblHeader/>
        </w:trPr>
        <w:tc>
          <w:tcPr>
            <w:tcW w:w="720" w:type="dxa"/>
            <w:shd w:val="clear" w:color="auto" w:fill="B6DDE8"/>
          </w:tcPr>
          <w:p w14:paraId="79FF61B8" w14:textId="77777777" w:rsidR="00D06D0A" w:rsidRPr="00957B98" w:rsidRDefault="00D06D0A" w:rsidP="00C16E7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7B98">
              <w:rPr>
                <w:rFonts w:asciiTheme="minorHAnsi" w:hAnsiTheme="minorHAnsi" w:cstheme="minorHAnsi"/>
                <w:b/>
              </w:rPr>
              <w:t>Item</w:t>
            </w:r>
          </w:p>
        </w:tc>
        <w:tc>
          <w:tcPr>
            <w:tcW w:w="9538" w:type="dxa"/>
            <w:gridSpan w:val="4"/>
            <w:shd w:val="clear" w:color="auto" w:fill="B6DDE8"/>
          </w:tcPr>
          <w:p w14:paraId="5554DB96" w14:textId="77777777" w:rsidR="00D06D0A" w:rsidRPr="00957B98" w:rsidRDefault="00D06D0A" w:rsidP="00C16E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57B98">
              <w:rPr>
                <w:rFonts w:asciiTheme="minorHAnsi" w:hAnsiTheme="minorHAnsi" w:cstheme="minorHAnsi"/>
                <w:b/>
              </w:rPr>
              <w:t>Records Description</w:t>
            </w:r>
          </w:p>
        </w:tc>
        <w:tc>
          <w:tcPr>
            <w:tcW w:w="2969" w:type="dxa"/>
            <w:gridSpan w:val="2"/>
            <w:shd w:val="clear" w:color="auto" w:fill="B6DDE8"/>
          </w:tcPr>
          <w:p w14:paraId="3378DA31" w14:textId="77777777" w:rsidR="00D06D0A" w:rsidRPr="00957B98" w:rsidRDefault="00D06D0A" w:rsidP="00C16E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57B98">
              <w:rPr>
                <w:rFonts w:asciiTheme="minorHAnsi" w:hAnsiTheme="minorHAnsi" w:cstheme="minorHAnsi"/>
                <w:b/>
              </w:rPr>
              <w:t xml:space="preserve">Disposition Instruction </w:t>
            </w:r>
          </w:p>
        </w:tc>
        <w:tc>
          <w:tcPr>
            <w:tcW w:w="1295" w:type="dxa"/>
            <w:shd w:val="clear" w:color="auto" w:fill="B6DDE8"/>
          </w:tcPr>
          <w:p w14:paraId="3E575554" w14:textId="77777777" w:rsidR="00D06D0A" w:rsidRPr="00957B98" w:rsidRDefault="00D06D0A" w:rsidP="00C16E73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957B98">
              <w:rPr>
                <w:rFonts w:asciiTheme="minorHAnsi" w:hAnsiTheme="minorHAnsi" w:cstheme="minorHAnsi"/>
                <w:b/>
              </w:rPr>
              <w:t>Disposition Authority</w:t>
            </w:r>
          </w:p>
        </w:tc>
      </w:tr>
      <w:tr w:rsidR="00D55817" w:rsidRPr="00957B98" w14:paraId="789DA9C7" w14:textId="77777777" w:rsidTr="00C16E73">
        <w:tc>
          <w:tcPr>
            <w:tcW w:w="720" w:type="dxa"/>
          </w:tcPr>
          <w:p w14:paraId="6342F41C" w14:textId="77777777" w:rsidR="00D55817" w:rsidRPr="00957B98" w:rsidRDefault="00D55817" w:rsidP="00C16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010</w:t>
            </w:r>
          </w:p>
        </w:tc>
        <w:tc>
          <w:tcPr>
            <w:tcW w:w="9538" w:type="dxa"/>
            <w:gridSpan w:val="4"/>
          </w:tcPr>
          <w:p w14:paraId="1A9BB8B5" w14:textId="0980C318" w:rsidR="00D55817" w:rsidRPr="00CE6CAD" w:rsidRDefault="004271F5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Employee management</w:t>
            </w:r>
            <w:r w:rsidR="00966B50">
              <w:rPr>
                <w:rFonts w:asciiTheme="minorHAnsi" w:hAnsiTheme="minorHAnsi"/>
                <w:b/>
              </w:rPr>
              <w:t xml:space="preserve"> administrative</w:t>
            </w:r>
            <w:r w:rsidR="00CD291E">
              <w:rPr>
                <w:rFonts w:asciiTheme="minorHAnsi" w:hAnsiTheme="minorHAnsi"/>
                <w:b/>
              </w:rPr>
              <w:t xml:space="preserve"> r</w:t>
            </w:r>
            <w:r w:rsidR="00D55817" w:rsidRPr="00CE6CAD">
              <w:rPr>
                <w:rFonts w:asciiTheme="minorHAnsi" w:hAnsiTheme="minorHAnsi"/>
                <w:b/>
              </w:rPr>
              <w:t>ecords</w:t>
            </w:r>
            <w:r w:rsidR="00CD291E">
              <w:rPr>
                <w:rFonts w:asciiTheme="minorHAnsi" w:hAnsiTheme="minorHAnsi"/>
                <w:b/>
              </w:rPr>
              <w:t>.</w:t>
            </w:r>
          </w:p>
          <w:p w14:paraId="6309A5C2" w14:textId="6ACBA68F" w:rsidR="00D55817" w:rsidRPr="00CE6CAD" w:rsidRDefault="00D55817" w:rsidP="00C16E73">
            <w:pPr>
              <w:spacing w:after="0" w:line="240" w:lineRule="auto"/>
              <w:ind w:left="335"/>
              <w:rPr>
                <w:rFonts w:asciiTheme="minorHAnsi" w:hAnsiTheme="minorHAnsi"/>
              </w:rPr>
            </w:pPr>
            <w:r w:rsidRPr="00CE6CAD">
              <w:rPr>
                <w:rFonts w:asciiTheme="minorHAnsi" w:hAnsiTheme="minorHAnsi"/>
              </w:rPr>
              <w:t xml:space="preserve">Records </w:t>
            </w:r>
            <w:r w:rsidR="00CE2F9F">
              <w:rPr>
                <w:rFonts w:asciiTheme="minorHAnsi" w:hAnsiTheme="minorHAnsi"/>
              </w:rPr>
              <w:t>on</w:t>
            </w:r>
            <w:r w:rsidR="00F421EE">
              <w:rPr>
                <w:rFonts w:asciiTheme="minorHAnsi" w:hAnsiTheme="minorHAnsi"/>
              </w:rPr>
              <w:t xml:space="preserve"> </w:t>
            </w:r>
            <w:r w:rsidR="00F421EE" w:rsidRPr="00F421EE">
              <w:rPr>
                <w:rFonts w:cs="Calibri"/>
                <w:color w:val="000000"/>
              </w:rPr>
              <w:t xml:space="preserve">routine office program support, administration, and </w:t>
            </w:r>
            <w:r w:rsidR="00480721">
              <w:rPr>
                <w:rFonts w:cs="Calibri"/>
                <w:color w:val="000000"/>
              </w:rPr>
              <w:t xml:space="preserve">human resources </w:t>
            </w:r>
            <w:r w:rsidR="00F421EE" w:rsidRPr="00F421EE">
              <w:rPr>
                <w:rFonts w:cs="Calibri"/>
                <w:color w:val="000000"/>
              </w:rPr>
              <w:t>operation</w:t>
            </w:r>
            <w:r w:rsidR="006E4CCD">
              <w:rPr>
                <w:rFonts w:cs="Calibri"/>
                <w:color w:val="000000"/>
              </w:rPr>
              <w:t>s</w:t>
            </w:r>
            <w:r w:rsidRPr="00CE6CAD">
              <w:rPr>
                <w:rFonts w:asciiTheme="minorHAnsi" w:hAnsiTheme="minorHAnsi"/>
              </w:rPr>
              <w:t>.</w:t>
            </w:r>
            <w:r w:rsidR="00443032">
              <w:rPr>
                <w:rFonts w:asciiTheme="minorHAnsi" w:hAnsiTheme="minorHAnsi"/>
              </w:rPr>
              <w:t xml:space="preserve">  </w:t>
            </w:r>
            <w:r w:rsidR="00F421EE">
              <w:rPr>
                <w:rFonts w:asciiTheme="minorHAnsi" w:hAnsiTheme="minorHAnsi"/>
              </w:rPr>
              <w:t>Includes</w:t>
            </w:r>
            <w:r w:rsidRPr="00CE6CAD">
              <w:rPr>
                <w:rFonts w:asciiTheme="minorHAnsi" w:hAnsiTheme="minorHAnsi"/>
              </w:rPr>
              <w:t>:</w:t>
            </w:r>
          </w:p>
          <w:p w14:paraId="0428F18D" w14:textId="030909E4" w:rsidR="00D55817" w:rsidRDefault="00A43DA9" w:rsidP="00C16E73">
            <w:pPr>
              <w:numPr>
                <w:ilvl w:val="0"/>
                <w:numId w:val="23"/>
              </w:numPr>
              <w:tabs>
                <w:tab w:val="left" w:pos="587"/>
              </w:tabs>
              <w:spacing w:after="0" w:line="240" w:lineRule="auto"/>
              <w:ind w:left="6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="006A4E84" w:rsidRPr="006A4E84">
              <w:rPr>
                <w:rFonts w:asciiTheme="minorHAnsi" w:hAnsiTheme="minorHAnsi"/>
              </w:rPr>
              <w:t>eports</w:t>
            </w:r>
            <w:r>
              <w:rPr>
                <w:rFonts w:asciiTheme="minorHAnsi" w:hAnsiTheme="minorHAnsi"/>
              </w:rPr>
              <w:t>,</w:t>
            </w:r>
            <w:r w:rsidR="006A4E84" w:rsidRPr="006A4E84">
              <w:rPr>
                <w:rFonts w:asciiTheme="minorHAnsi" w:hAnsiTheme="minorHAnsi"/>
              </w:rPr>
              <w:t xml:space="preserve"> including annual reports to the Department of State concerning the number of official passports issued and related matters</w:t>
            </w:r>
          </w:p>
          <w:p w14:paraId="644BE527" w14:textId="4EA2EE78" w:rsidR="00123885" w:rsidRPr="006A4E84" w:rsidRDefault="00123885" w:rsidP="00C16E73">
            <w:pPr>
              <w:numPr>
                <w:ilvl w:val="0"/>
                <w:numId w:val="23"/>
              </w:numPr>
              <w:tabs>
                <w:tab w:val="left" w:pos="587"/>
              </w:tabs>
              <w:spacing w:after="0" w:line="240" w:lineRule="auto"/>
              <w:ind w:left="6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reports from subordinate units regarding statistics and other reporting measures</w:t>
            </w:r>
          </w:p>
          <w:p w14:paraId="30B96AFD" w14:textId="53311907" w:rsidR="006A4E84" w:rsidRPr="006A4E84" w:rsidRDefault="006A4E84" w:rsidP="00C16E73">
            <w:pPr>
              <w:numPr>
                <w:ilvl w:val="0"/>
                <w:numId w:val="23"/>
              </w:numPr>
              <w:tabs>
                <w:tab w:val="left" w:pos="587"/>
              </w:tabs>
              <w:spacing w:after="0" w:line="240" w:lineRule="auto"/>
              <w:ind w:left="695"/>
              <w:rPr>
                <w:rFonts w:asciiTheme="minorHAnsi" w:hAnsiTheme="minorHAnsi"/>
              </w:rPr>
            </w:pPr>
            <w:r w:rsidRPr="006A4E84">
              <w:rPr>
                <w:rFonts w:asciiTheme="minorHAnsi" w:hAnsiTheme="minorHAnsi"/>
              </w:rPr>
              <w:t xml:space="preserve">general </w:t>
            </w:r>
            <w:r w:rsidR="00D55817" w:rsidRPr="006A4E84">
              <w:rPr>
                <w:rFonts w:asciiTheme="minorHAnsi" w:hAnsiTheme="minorHAnsi"/>
              </w:rPr>
              <w:t xml:space="preserve">correspondence with internal agency offices and </w:t>
            </w:r>
            <w:r w:rsidR="005A051D">
              <w:rPr>
                <w:rFonts w:asciiTheme="minorHAnsi" w:hAnsiTheme="minorHAnsi"/>
              </w:rPr>
              <w:t xml:space="preserve">with </w:t>
            </w:r>
            <w:r w:rsidR="00D55817" w:rsidRPr="006A4E84">
              <w:rPr>
                <w:rFonts w:asciiTheme="minorHAnsi" w:hAnsiTheme="minorHAnsi"/>
              </w:rPr>
              <w:t>OPM</w:t>
            </w:r>
          </w:p>
          <w:p w14:paraId="14FAF641" w14:textId="77777777" w:rsidR="006A4E84" w:rsidRPr="006A4E84" w:rsidRDefault="006A4E84" w:rsidP="00C16E73">
            <w:pPr>
              <w:numPr>
                <w:ilvl w:val="0"/>
                <w:numId w:val="23"/>
              </w:numPr>
              <w:tabs>
                <w:tab w:val="left" w:pos="587"/>
              </w:tabs>
              <w:spacing w:after="0" w:line="240" w:lineRule="auto"/>
              <w:ind w:left="695"/>
              <w:rPr>
                <w:rFonts w:asciiTheme="minorHAnsi" w:hAnsiTheme="minorHAnsi"/>
              </w:rPr>
            </w:pPr>
            <w:r w:rsidRPr="006A4E84">
              <w:rPr>
                <w:rFonts w:asciiTheme="minorHAnsi" w:hAnsiTheme="minorHAnsi"/>
              </w:rPr>
              <w:t>general correspondence with travelers regarding official passport application procedures and documentation requirements</w:t>
            </w:r>
          </w:p>
          <w:p w14:paraId="656658D2" w14:textId="70CEC42F" w:rsidR="00C96588" w:rsidRDefault="00A43DA9" w:rsidP="00C16E73">
            <w:pPr>
              <w:numPr>
                <w:ilvl w:val="0"/>
                <w:numId w:val="23"/>
              </w:numPr>
              <w:tabs>
                <w:tab w:val="left" w:pos="587"/>
              </w:tabs>
              <w:spacing w:after="0" w:line="240" w:lineRule="auto"/>
              <w:ind w:left="69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statistics, </w:t>
            </w:r>
            <w:r w:rsidR="006A4E84" w:rsidRPr="006A4E84">
              <w:rPr>
                <w:rFonts w:asciiTheme="minorHAnsi" w:hAnsiTheme="minorHAnsi"/>
              </w:rPr>
              <w:t>including lists of official passport holders</w:t>
            </w:r>
          </w:p>
          <w:p w14:paraId="6EF646E8" w14:textId="77777777" w:rsidR="00A8656E" w:rsidRDefault="00A8656E" w:rsidP="00C16E73">
            <w:pPr>
              <w:tabs>
                <w:tab w:val="left" w:pos="587"/>
              </w:tabs>
              <w:spacing w:after="0" w:line="240" w:lineRule="auto"/>
              <w:ind w:left="335"/>
              <w:rPr>
                <w:rFonts w:asciiTheme="minorHAnsi" w:hAnsiTheme="minorHAnsi"/>
              </w:rPr>
            </w:pPr>
          </w:p>
          <w:p w14:paraId="08206CEF" w14:textId="0B3B5DF8" w:rsidR="000435C9" w:rsidRPr="009C50EF" w:rsidRDefault="00290FCE" w:rsidP="00C16E73">
            <w:pPr>
              <w:tabs>
                <w:tab w:val="left" w:pos="587"/>
              </w:tabs>
              <w:spacing w:after="0" w:line="240" w:lineRule="auto"/>
              <w:ind w:left="331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>Exclusion</w:t>
            </w:r>
            <w:r w:rsidR="00C96588" w:rsidRPr="00C96588">
              <w:rPr>
                <w:rFonts w:asciiTheme="minorHAnsi" w:hAnsiTheme="minorHAnsi"/>
                <w:b/>
              </w:rPr>
              <w:t>:</w:t>
            </w:r>
            <w:r w:rsidR="00C96588" w:rsidRPr="00C96588">
              <w:rPr>
                <w:rFonts w:asciiTheme="minorHAnsi" w:hAnsiTheme="minorHAnsi"/>
              </w:rPr>
              <w:t xml:space="preserve">  </w:t>
            </w:r>
            <w:r w:rsidR="00A56197" w:rsidRPr="00A56197">
              <w:rPr>
                <w:rFonts w:asciiTheme="minorHAnsi" w:hAnsiTheme="minorHAnsi"/>
              </w:rPr>
              <w:t xml:space="preserve">Agency reports received by the Department of State document the </w:t>
            </w:r>
            <w:r w:rsidR="00F96C50">
              <w:rPr>
                <w:rFonts w:asciiTheme="minorHAnsi" w:hAnsiTheme="minorHAnsi"/>
              </w:rPr>
              <w:t>D</w:t>
            </w:r>
            <w:r w:rsidR="00A56197" w:rsidRPr="00A56197">
              <w:rPr>
                <w:rFonts w:asciiTheme="minorHAnsi" w:hAnsiTheme="minorHAnsi"/>
              </w:rPr>
              <w:t>epartment's mission and must be scheduled by the Department.</w:t>
            </w:r>
          </w:p>
        </w:tc>
        <w:tc>
          <w:tcPr>
            <w:tcW w:w="2969" w:type="dxa"/>
            <w:gridSpan w:val="2"/>
          </w:tcPr>
          <w:p w14:paraId="5EFFBA74" w14:textId="47493649" w:rsidR="00D55817" w:rsidRDefault="00AA6166" w:rsidP="00C16E73">
            <w:pPr>
              <w:spacing w:after="0" w:line="240" w:lineRule="auto"/>
            </w:pPr>
            <w:r w:rsidRPr="00957B98">
              <w:rPr>
                <w:rFonts w:asciiTheme="minorHAnsi" w:hAnsiTheme="minorHAnsi"/>
                <w:b/>
              </w:rPr>
              <w:t>Temporary</w:t>
            </w:r>
            <w:r>
              <w:rPr>
                <w:rFonts w:asciiTheme="minorHAnsi" w:hAnsiTheme="minorHAnsi"/>
                <w:b/>
              </w:rPr>
              <w:t xml:space="preserve">. </w:t>
            </w:r>
            <w:r w:rsidRPr="00D9597D">
              <w:rPr>
                <w:b/>
                <w:sz w:val="20"/>
                <w:szCs w:val="20"/>
              </w:rPr>
              <w:t xml:space="preserve"> </w:t>
            </w:r>
            <w:r w:rsidR="00D55817">
              <w:t>Destroy when 3 years old,</w:t>
            </w:r>
            <w:r w:rsidR="00D55817" w:rsidRPr="000A5AC8">
              <w:rPr>
                <w:iCs/>
              </w:rPr>
              <w:t xml:space="preserve"> but longer retention is authorized</w:t>
            </w:r>
            <w:r w:rsidR="00D55817">
              <w:rPr>
                <w:iCs/>
              </w:rPr>
              <w:t xml:space="preserve"> if required for business use</w:t>
            </w:r>
            <w:r w:rsidR="00D55817">
              <w:t>.</w:t>
            </w:r>
          </w:p>
          <w:p w14:paraId="4C89FABA" w14:textId="77777777" w:rsidR="00B9201C" w:rsidRDefault="00B9201C" w:rsidP="00C16E73">
            <w:pPr>
              <w:spacing w:after="0" w:line="240" w:lineRule="auto"/>
            </w:pPr>
          </w:p>
          <w:p w14:paraId="646498E5" w14:textId="77777777" w:rsidR="00B9201C" w:rsidRDefault="00B9201C" w:rsidP="00C16E73">
            <w:pPr>
              <w:spacing w:after="0" w:line="240" w:lineRule="auto"/>
              <w:rPr>
                <w:sz w:val="20"/>
                <w:szCs w:val="20"/>
              </w:rPr>
            </w:pPr>
          </w:p>
          <w:p w14:paraId="13A0E5BC" w14:textId="77777777" w:rsidR="00D55817" w:rsidRDefault="00D55817" w:rsidP="00C16E73">
            <w:pPr>
              <w:spacing w:after="0" w:line="240" w:lineRule="auto"/>
              <w:rPr>
                <w:sz w:val="20"/>
                <w:szCs w:val="20"/>
              </w:rPr>
            </w:pPr>
          </w:p>
          <w:p w14:paraId="1E9A1EDD" w14:textId="77777777" w:rsidR="00D55817" w:rsidRPr="000A5AC8" w:rsidRDefault="00D55817" w:rsidP="00C16E73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99EB54A" w14:textId="63F208E6" w:rsidR="00D55817" w:rsidRPr="00957B98" w:rsidRDefault="00B57F28" w:rsidP="00C16E73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>DAA-GRS-2017</w:t>
            </w:r>
            <w:r w:rsidR="00EA567D">
              <w:rPr>
                <w:rFonts w:cs="Calibri"/>
                <w:color w:val="000000"/>
              </w:rPr>
              <w:t>-0007</w:t>
            </w:r>
            <w:r w:rsidR="00AA0E1C" w:rsidRPr="00AA0E1C">
              <w:rPr>
                <w:rFonts w:cs="Calibri"/>
                <w:color w:val="000000"/>
              </w:rPr>
              <w:t>-0001</w:t>
            </w:r>
          </w:p>
        </w:tc>
      </w:tr>
      <w:tr w:rsidR="00524FEE" w:rsidRPr="00957B98" w14:paraId="7E869D81" w14:textId="77777777" w:rsidTr="00C16E73">
        <w:tc>
          <w:tcPr>
            <w:tcW w:w="720" w:type="dxa"/>
            <w:shd w:val="clear" w:color="auto" w:fill="auto"/>
          </w:tcPr>
          <w:p w14:paraId="2AC1D0E9" w14:textId="17253549" w:rsidR="00524FEE" w:rsidRPr="009D201A" w:rsidRDefault="005F50FD" w:rsidP="00C16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  <w:r w:rsidR="00524FEE" w:rsidRPr="009D201A">
              <w:rPr>
                <w:rFonts w:asciiTheme="minorHAnsi" w:hAnsiTheme="minorHAnsi"/>
              </w:rPr>
              <w:t>0</w:t>
            </w:r>
          </w:p>
        </w:tc>
        <w:tc>
          <w:tcPr>
            <w:tcW w:w="9538" w:type="dxa"/>
            <w:gridSpan w:val="4"/>
          </w:tcPr>
          <w:p w14:paraId="1FEEC620" w14:textId="77777777" w:rsidR="00524FEE" w:rsidRPr="009E7B6E" w:rsidRDefault="00524FEE" w:rsidP="00C16E73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b/>
              </w:rPr>
              <w:t>Workforce and succession planning r</w:t>
            </w:r>
            <w:r w:rsidRPr="009E7B6E">
              <w:rPr>
                <w:rFonts w:asciiTheme="minorHAnsi" w:hAnsiTheme="minorHAnsi"/>
                <w:b/>
              </w:rPr>
              <w:t>ecords</w:t>
            </w:r>
            <w:r>
              <w:rPr>
                <w:rFonts w:asciiTheme="minorHAnsi" w:hAnsiTheme="minorHAnsi"/>
                <w:b/>
              </w:rPr>
              <w:t>.</w:t>
            </w:r>
            <w:r w:rsidRPr="009E7B6E">
              <w:rPr>
                <w:rFonts w:asciiTheme="minorHAnsi" w:hAnsiTheme="minorHAnsi"/>
                <w:b/>
              </w:rPr>
              <w:t xml:space="preserve"> </w:t>
            </w:r>
          </w:p>
          <w:p w14:paraId="2633727F" w14:textId="5AED2DCC" w:rsidR="00524FEE" w:rsidRPr="009E7B6E" w:rsidRDefault="00524FEE" w:rsidP="00C16E73">
            <w:pPr>
              <w:tabs>
                <w:tab w:val="left" w:pos="13680"/>
              </w:tabs>
              <w:spacing w:after="0" w:line="240" w:lineRule="auto"/>
              <w:ind w:left="331" w:right="720"/>
              <w:rPr>
                <w:rFonts w:asciiTheme="minorHAnsi" w:hAnsiTheme="minorHAnsi"/>
              </w:rPr>
            </w:pPr>
            <w:r w:rsidRPr="009E7B6E">
              <w:rPr>
                <w:rFonts w:asciiTheme="minorHAnsi" w:hAnsiTheme="minorHAnsi"/>
              </w:rPr>
              <w:t xml:space="preserve">Records </w:t>
            </w:r>
            <w:r w:rsidR="00213965">
              <w:rPr>
                <w:rFonts w:asciiTheme="minorHAnsi" w:hAnsiTheme="minorHAnsi"/>
              </w:rPr>
              <w:t>about</w:t>
            </w:r>
            <w:r w:rsidRPr="009E7B6E">
              <w:rPr>
                <w:rFonts w:asciiTheme="minorHAnsi" w:hAnsiTheme="minorHAnsi"/>
              </w:rPr>
              <w:t xml:space="preserve"> workforce planning and analysis, including succession planning, devel</w:t>
            </w:r>
            <w:r w:rsidR="005B4198">
              <w:rPr>
                <w:rFonts w:asciiTheme="minorHAnsi" w:hAnsiTheme="minorHAnsi"/>
              </w:rPr>
              <w:t xml:space="preserve">oped </w:t>
            </w:r>
            <w:r w:rsidRPr="009E7B6E">
              <w:rPr>
                <w:rFonts w:asciiTheme="minorHAnsi" w:hAnsiTheme="minorHAnsi"/>
              </w:rPr>
              <w:t xml:space="preserve">in support of executive-level </w:t>
            </w:r>
            <w:r>
              <w:rPr>
                <w:rFonts w:asciiTheme="minorHAnsi" w:hAnsiTheme="minorHAnsi"/>
              </w:rPr>
              <w:t xml:space="preserve">and other </w:t>
            </w:r>
            <w:r w:rsidRPr="009E7B6E">
              <w:rPr>
                <w:rFonts w:asciiTheme="minorHAnsi" w:hAnsiTheme="minorHAnsi"/>
              </w:rPr>
              <w:t>agency planning initiatives.</w:t>
            </w:r>
            <w:r>
              <w:rPr>
                <w:rFonts w:asciiTheme="minorHAnsi" w:hAnsiTheme="minorHAnsi"/>
              </w:rPr>
              <w:t xml:space="preserve"> </w:t>
            </w:r>
            <w:r w:rsidR="00B85813">
              <w:rPr>
                <w:rFonts w:asciiTheme="minorHAnsi" w:hAnsiTheme="minorHAnsi"/>
              </w:rPr>
              <w:t>Includes</w:t>
            </w:r>
            <w:r w:rsidRPr="009E7B6E">
              <w:rPr>
                <w:rFonts w:asciiTheme="minorHAnsi" w:hAnsiTheme="minorHAnsi"/>
              </w:rPr>
              <w:t>:</w:t>
            </w:r>
          </w:p>
          <w:p w14:paraId="1EBC46CF" w14:textId="77777777" w:rsidR="00524FEE" w:rsidRPr="009E7B6E" w:rsidRDefault="00524FEE" w:rsidP="00C16E73">
            <w:pPr>
              <w:pStyle w:val="ListParagraph"/>
              <w:numPr>
                <w:ilvl w:val="0"/>
                <w:numId w:val="24"/>
              </w:numPr>
              <w:tabs>
                <w:tab w:val="left" w:pos="13680"/>
              </w:tabs>
              <w:spacing w:after="0" w:line="240" w:lineRule="auto"/>
              <w:ind w:right="720"/>
              <w:rPr>
                <w:rFonts w:asciiTheme="minorHAnsi" w:hAnsiTheme="minorHAnsi" w:cs="Arial"/>
              </w:rPr>
            </w:pPr>
            <w:r w:rsidRPr="009E7B6E">
              <w:rPr>
                <w:rFonts w:asciiTheme="minorHAnsi" w:hAnsiTheme="minorHAnsi"/>
              </w:rPr>
              <w:t>planning and analysis models</w:t>
            </w:r>
          </w:p>
          <w:p w14:paraId="37F5306B" w14:textId="77777777" w:rsidR="00524FEE" w:rsidRPr="009E7B6E" w:rsidRDefault="00524FEE" w:rsidP="00C16E73">
            <w:pPr>
              <w:pStyle w:val="ListParagraph"/>
              <w:numPr>
                <w:ilvl w:val="0"/>
                <w:numId w:val="24"/>
              </w:numPr>
              <w:tabs>
                <w:tab w:val="left" w:pos="13680"/>
              </w:tabs>
              <w:spacing w:after="0" w:line="240" w:lineRule="auto"/>
              <w:ind w:right="720"/>
              <w:rPr>
                <w:rFonts w:asciiTheme="minorHAnsi" w:hAnsiTheme="minorHAnsi" w:cs="Arial"/>
              </w:rPr>
            </w:pPr>
            <w:r w:rsidRPr="009E7B6E">
              <w:rPr>
                <w:rFonts w:asciiTheme="minorHAnsi" w:hAnsiTheme="minorHAnsi"/>
              </w:rPr>
              <w:t>planning data</w:t>
            </w:r>
          </w:p>
          <w:p w14:paraId="7EB2697D" w14:textId="264FF0EB" w:rsidR="00524FEE" w:rsidRPr="005B4198" w:rsidRDefault="00524FEE" w:rsidP="00C16E73">
            <w:pPr>
              <w:pStyle w:val="ListParagraph"/>
              <w:numPr>
                <w:ilvl w:val="0"/>
                <w:numId w:val="24"/>
              </w:numPr>
              <w:tabs>
                <w:tab w:val="left" w:pos="13680"/>
              </w:tabs>
              <w:spacing w:after="0" w:line="240" w:lineRule="auto"/>
              <w:ind w:right="720"/>
              <w:rPr>
                <w:rFonts w:asciiTheme="minorHAnsi" w:hAnsiTheme="minorHAnsi" w:cs="Arial"/>
              </w:rPr>
            </w:pPr>
            <w:r w:rsidRPr="009E7B6E">
              <w:rPr>
                <w:rFonts w:asciiTheme="minorHAnsi" w:hAnsiTheme="minorHAnsi"/>
              </w:rPr>
              <w:t>briefing materials</w:t>
            </w:r>
          </w:p>
          <w:p w14:paraId="1D85DF57" w14:textId="77777777" w:rsidR="00524FEE" w:rsidRPr="009E7B6E" w:rsidRDefault="00524FEE" w:rsidP="00C16E73">
            <w:pPr>
              <w:pStyle w:val="ListParagraph"/>
              <w:numPr>
                <w:ilvl w:val="0"/>
                <w:numId w:val="24"/>
              </w:numPr>
              <w:tabs>
                <w:tab w:val="left" w:pos="13680"/>
              </w:tabs>
              <w:spacing w:after="0" w:line="240" w:lineRule="auto"/>
              <w:ind w:right="720"/>
              <w:rPr>
                <w:rFonts w:asciiTheme="minorHAnsi" w:hAnsiTheme="minorHAnsi" w:cs="Arial"/>
              </w:rPr>
            </w:pPr>
            <w:r w:rsidRPr="009E7B6E">
              <w:rPr>
                <w:rFonts w:asciiTheme="minorHAnsi" w:hAnsiTheme="minorHAnsi"/>
              </w:rPr>
              <w:t>studies and surveys</w:t>
            </w:r>
          </w:p>
          <w:p w14:paraId="33D5DB0E" w14:textId="439DF167" w:rsidR="00524FEE" w:rsidRPr="00993A65" w:rsidRDefault="00524FEE" w:rsidP="00C16E73">
            <w:pPr>
              <w:pStyle w:val="ListParagraph"/>
              <w:numPr>
                <w:ilvl w:val="0"/>
                <w:numId w:val="24"/>
              </w:numPr>
              <w:tabs>
                <w:tab w:val="left" w:pos="13680"/>
              </w:tabs>
              <w:spacing w:after="0" w:line="240" w:lineRule="auto"/>
              <w:ind w:right="720"/>
              <w:rPr>
                <w:rFonts w:asciiTheme="minorHAnsi" w:hAnsiTheme="minorHAnsi" w:cs="Arial"/>
              </w:rPr>
            </w:pPr>
            <w:r w:rsidRPr="009E7B6E">
              <w:rPr>
                <w:rFonts w:asciiTheme="minorHAnsi" w:hAnsiTheme="minorHAnsi"/>
              </w:rPr>
              <w:t>list</w:t>
            </w:r>
            <w:r w:rsidR="008350FD">
              <w:rPr>
                <w:rFonts w:asciiTheme="minorHAnsi" w:hAnsiTheme="minorHAnsi"/>
              </w:rPr>
              <w:t>s</w:t>
            </w:r>
            <w:r w:rsidRPr="009E7B6E">
              <w:rPr>
                <w:rFonts w:asciiTheme="minorHAnsi" w:hAnsiTheme="minorHAnsi"/>
              </w:rPr>
              <w:t xml:space="preserve"> of functions and staff at key locations</w:t>
            </w:r>
          </w:p>
          <w:p w14:paraId="2E4188BF" w14:textId="77777777" w:rsidR="00524FEE" w:rsidRPr="00993A65" w:rsidRDefault="00524FEE" w:rsidP="00C16E73">
            <w:pPr>
              <w:tabs>
                <w:tab w:val="left" w:pos="13680"/>
              </w:tabs>
              <w:spacing w:after="0" w:line="240" w:lineRule="auto"/>
              <w:ind w:left="394" w:right="720"/>
              <w:rPr>
                <w:rFonts w:asciiTheme="minorHAnsi" w:hAnsiTheme="minorHAnsi" w:cs="Arial"/>
              </w:rPr>
            </w:pPr>
          </w:p>
          <w:p w14:paraId="68784113" w14:textId="57FFA3EC" w:rsidR="005B4198" w:rsidRPr="00DF61A8" w:rsidRDefault="00290FCE" w:rsidP="00C16E73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Exclusion</w:t>
            </w:r>
            <w:r w:rsidR="00524FEE" w:rsidRPr="009E7B6E">
              <w:rPr>
                <w:rFonts w:asciiTheme="minorHAnsi" w:hAnsiTheme="minorHAnsi"/>
                <w:b/>
              </w:rPr>
              <w:t>:</w:t>
            </w:r>
            <w:r w:rsidR="00524FEE">
              <w:rPr>
                <w:rFonts w:asciiTheme="minorHAnsi" w:hAnsiTheme="minorHAnsi"/>
                <w:b/>
              </w:rPr>
              <w:t xml:space="preserve"> </w:t>
            </w:r>
            <w:r w:rsidR="007F6702">
              <w:rPr>
                <w:rFonts w:asciiTheme="minorHAnsi" w:hAnsiTheme="minorHAnsi"/>
              </w:rPr>
              <w:t>R</w:t>
            </w:r>
            <w:r w:rsidR="00DF61A8">
              <w:rPr>
                <w:rFonts w:asciiTheme="minorHAnsi" w:hAnsiTheme="minorHAnsi"/>
              </w:rPr>
              <w:t xml:space="preserve">ecords maintained by </w:t>
            </w:r>
            <w:r w:rsidR="00524FEE" w:rsidRPr="006E161A">
              <w:rPr>
                <w:rFonts w:asciiTheme="minorHAnsi" w:hAnsiTheme="minorHAnsi"/>
              </w:rPr>
              <w:t>exe</w:t>
            </w:r>
            <w:r w:rsidR="00524FEE">
              <w:rPr>
                <w:rFonts w:asciiTheme="minorHAnsi" w:hAnsiTheme="minorHAnsi"/>
              </w:rPr>
              <w:t>cutive</w:t>
            </w:r>
            <w:r w:rsidR="00DF61A8">
              <w:rPr>
                <w:rFonts w:asciiTheme="minorHAnsi" w:hAnsiTheme="minorHAnsi"/>
              </w:rPr>
              <w:t xml:space="preserve">s </w:t>
            </w:r>
            <w:r w:rsidR="00524FEE" w:rsidRPr="00E81BE1">
              <w:t>responsible for policy formulation or other high-level actions</w:t>
            </w:r>
            <w:r w:rsidR="00DF61A8">
              <w:rPr>
                <w:rFonts w:asciiTheme="minorHAnsi" w:hAnsiTheme="minorHAnsi"/>
              </w:rPr>
              <w:t>.</w:t>
            </w:r>
            <w:r w:rsidR="00386913">
              <w:rPr>
                <w:rFonts w:asciiTheme="minorHAnsi" w:hAnsiTheme="minorHAnsi"/>
              </w:rPr>
              <w:t xml:space="preserve">  Schedule these on agency-specific schedules.</w:t>
            </w:r>
          </w:p>
        </w:tc>
        <w:tc>
          <w:tcPr>
            <w:tcW w:w="2969" w:type="dxa"/>
            <w:gridSpan w:val="2"/>
          </w:tcPr>
          <w:p w14:paraId="480A2D02" w14:textId="5802D8BA" w:rsidR="00524FEE" w:rsidRPr="00197029" w:rsidRDefault="00524FEE" w:rsidP="00C16E73">
            <w:pPr>
              <w:spacing w:after="0" w:line="240" w:lineRule="auto"/>
              <w:rPr>
                <w:rFonts w:asciiTheme="minorHAnsi" w:hAnsiTheme="minorHAnsi"/>
              </w:rPr>
            </w:pPr>
            <w:r w:rsidRPr="00957B98">
              <w:rPr>
                <w:rFonts w:asciiTheme="minorHAnsi" w:hAnsiTheme="minorHAnsi"/>
                <w:b/>
              </w:rPr>
              <w:t>Temporary</w:t>
            </w:r>
            <w:r w:rsidRPr="00957B98">
              <w:rPr>
                <w:rFonts w:asciiTheme="minorHAnsi" w:hAnsiTheme="minorHAnsi"/>
              </w:rPr>
              <w:t xml:space="preserve">.  </w:t>
            </w:r>
            <w:r w:rsidRPr="00197029">
              <w:rPr>
                <w:rFonts w:asciiTheme="minorHAnsi" w:hAnsiTheme="minorHAnsi"/>
              </w:rPr>
              <w:t xml:space="preserve">Destroy 3 years after </w:t>
            </w:r>
            <w:r w:rsidR="003E7902">
              <w:rPr>
                <w:rFonts w:asciiTheme="minorHAnsi" w:hAnsiTheme="minorHAnsi"/>
              </w:rPr>
              <w:t>issu</w:t>
            </w:r>
            <w:r w:rsidR="00386913">
              <w:rPr>
                <w:rFonts w:asciiTheme="minorHAnsi" w:hAnsiTheme="minorHAnsi"/>
              </w:rPr>
              <w:t>ing</w:t>
            </w:r>
            <w:r w:rsidR="003E7902">
              <w:rPr>
                <w:rFonts w:asciiTheme="minorHAnsi" w:hAnsiTheme="minorHAnsi"/>
              </w:rPr>
              <w:t xml:space="preserve"> each new plan</w:t>
            </w:r>
            <w:r w:rsidRPr="00197029">
              <w:rPr>
                <w:rFonts w:asciiTheme="minorHAnsi" w:hAnsiTheme="minorHAnsi"/>
              </w:rPr>
              <w:t>,</w:t>
            </w:r>
            <w:r w:rsidRPr="00197029">
              <w:rPr>
                <w:rFonts w:asciiTheme="minorHAnsi" w:hAnsiTheme="minorHAnsi"/>
                <w:iCs/>
              </w:rPr>
              <w:t xml:space="preserve"> but longer retention is authorized if required for business use</w:t>
            </w:r>
            <w:r w:rsidRPr="00197029">
              <w:rPr>
                <w:rFonts w:asciiTheme="minorHAnsi" w:hAnsiTheme="minorHAnsi"/>
              </w:rPr>
              <w:t xml:space="preserve">.  </w:t>
            </w:r>
          </w:p>
          <w:p w14:paraId="68656C36" w14:textId="77777777" w:rsidR="00524FEE" w:rsidRPr="00957B98" w:rsidRDefault="00524FEE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95" w:type="dxa"/>
          </w:tcPr>
          <w:p w14:paraId="15F54C8E" w14:textId="306C7518" w:rsidR="00524FEE" w:rsidRPr="00AA0E1C" w:rsidRDefault="00B57F28" w:rsidP="00C16E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DAA-GRS-2017</w:t>
            </w:r>
            <w:r w:rsidR="00076326">
              <w:t>-0007</w:t>
            </w:r>
            <w:r w:rsidR="009D201A">
              <w:t>-0002</w:t>
            </w:r>
          </w:p>
        </w:tc>
      </w:tr>
      <w:tr w:rsidR="00524FEE" w:rsidRPr="00957B98" w14:paraId="4514081D" w14:textId="77777777" w:rsidTr="00C16E73">
        <w:tc>
          <w:tcPr>
            <w:tcW w:w="720" w:type="dxa"/>
          </w:tcPr>
          <w:p w14:paraId="662008C5" w14:textId="246F9B04" w:rsidR="00524FEE" w:rsidRDefault="005F50FD" w:rsidP="00C16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03</w:t>
            </w:r>
            <w:r w:rsidR="00524FEE">
              <w:rPr>
                <w:rFonts w:asciiTheme="minorHAnsi" w:hAnsiTheme="minorHAnsi"/>
              </w:rPr>
              <w:t>0</w:t>
            </w:r>
          </w:p>
        </w:tc>
        <w:tc>
          <w:tcPr>
            <w:tcW w:w="9538" w:type="dxa"/>
            <w:gridSpan w:val="4"/>
          </w:tcPr>
          <w:p w14:paraId="2EB83789" w14:textId="2B28BBEB" w:rsidR="00524FEE" w:rsidRPr="00893A41" w:rsidRDefault="007D68D8" w:rsidP="00C16E73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Employee i</w:t>
            </w:r>
            <w:r w:rsidR="00524FEE">
              <w:rPr>
                <w:rFonts w:asciiTheme="minorHAnsi" w:hAnsiTheme="minorHAnsi"/>
                <w:b/>
                <w:bCs/>
              </w:rPr>
              <w:t>ncentive award records.</w:t>
            </w:r>
          </w:p>
          <w:p w14:paraId="6C37582F" w14:textId="6452C9CD" w:rsidR="00524FEE" w:rsidRDefault="007D68D8" w:rsidP="00C16E73">
            <w:pPr>
              <w:spacing w:after="0" w:line="240" w:lineRule="auto"/>
              <w:ind w:left="331"/>
              <w:rPr>
                <w:rFonts w:asciiTheme="minorHAnsi" w:eastAsia="Times New Roman" w:hAnsiTheme="minorHAnsi" w:cs="Arial"/>
                <w:color w:val="30302E"/>
              </w:rPr>
            </w:pPr>
            <w:r>
              <w:rPr>
                <w:rFonts w:asciiTheme="minorHAnsi" w:hAnsiTheme="minorHAnsi"/>
              </w:rPr>
              <w:t xml:space="preserve">Agency awards </w:t>
            </w:r>
            <w:r w:rsidR="00524FEE" w:rsidRPr="00D11ABF">
              <w:rPr>
                <w:rFonts w:asciiTheme="minorHAnsi" w:hAnsiTheme="minorHAnsi"/>
              </w:rPr>
              <w:t>files</w:t>
            </w:r>
            <w:r w:rsidR="00D3384D">
              <w:rPr>
                <w:rFonts w:asciiTheme="minorHAnsi" w:hAnsiTheme="minorHAnsi"/>
              </w:rPr>
              <w:t>,</w:t>
            </w:r>
            <w:r w:rsidR="00524FEE" w:rsidRPr="00D11ABF">
              <w:rPr>
                <w:rFonts w:asciiTheme="minorHAnsi" w:hAnsiTheme="minorHAnsi"/>
              </w:rPr>
              <w:t xml:space="preserve"> including recommendations, approved nominations, correspondence,</w:t>
            </w:r>
            <w:r w:rsidR="00524FEE">
              <w:rPr>
                <w:rFonts w:asciiTheme="minorHAnsi" w:hAnsiTheme="minorHAnsi"/>
              </w:rPr>
              <w:t xml:space="preserve"> and reports </w:t>
            </w:r>
            <w:r w:rsidR="00D3384D">
              <w:rPr>
                <w:rFonts w:asciiTheme="minorHAnsi" w:hAnsiTheme="minorHAnsi"/>
              </w:rPr>
              <w:t>about</w:t>
            </w:r>
            <w:r w:rsidR="00524FEE" w:rsidRPr="00D11ABF">
              <w:rPr>
                <w:rFonts w:asciiTheme="minorHAnsi" w:hAnsiTheme="minorHAnsi"/>
              </w:rPr>
              <w:t xml:space="preserve"> agency-sponsored cash and noncash awards </w:t>
            </w:r>
            <w:r w:rsidR="00D3384D">
              <w:rPr>
                <w:rFonts w:asciiTheme="minorHAnsi" w:hAnsiTheme="minorHAnsi"/>
              </w:rPr>
              <w:t>(</w:t>
            </w:r>
            <w:r w:rsidR="00524FEE" w:rsidRPr="00D11ABF">
              <w:rPr>
                <w:rFonts w:asciiTheme="minorHAnsi" w:hAnsiTheme="minorHAnsi"/>
              </w:rPr>
              <w:t>s</w:t>
            </w:r>
            <w:r w:rsidR="00524FEE">
              <w:rPr>
                <w:rFonts w:asciiTheme="minorHAnsi" w:hAnsiTheme="minorHAnsi"/>
              </w:rPr>
              <w:t xml:space="preserve">uch as </w:t>
            </w:r>
            <w:r w:rsidR="00524FEE" w:rsidRPr="00893A41">
              <w:rPr>
                <w:rFonts w:asciiTheme="minorHAnsi" w:hAnsiTheme="minorHAnsi"/>
              </w:rPr>
              <w:t xml:space="preserve">lump-sum cash awards, honorary awards, informal recognition awards, </w:t>
            </w:r>
            <w:r w:rsidR="00524FEE">
              <w:rPr>
                <w:rFonts w:asciiTheme="minorHAnsi" w:hAnsiTheme="minorHAnsi"/>
              </w:rPr>
              <w:t xml:space="preserve">cost savings awards, </w:t>
            </w:r>
            <w:r w:rsidR="00524FEE" w:rsidRPr="00893A41">
              <w:rPr>
                <w:rFonts w:asciiTheme="minorHAnsi" w:hAnsiTheme="minorHAnsi"/>
              </w:rPr>
              <w:t>and time off awards</w:t>
            </w:r>
            <w:r w:rsidR="00D3384D">
              <w:rPr>
                <w:rFonts w:asciiTheme="minorHAnsi" w:hAnsiTheme="minorHAnsi"/>
              </w:rPr>
              <w:t>)</w:t>
            </w:r>
            <w:r w:rsidR="00524FEE" w:rsidRPr="00893A41">
              <w:rPr>
                <w:rFonts w:asciiTheme="minorHAnsi" w:hAnsiTheme="minorHAnsi"/>
              </w:rPr>
              <w:t>.</w:t>
            </w:r>
            <w:r w:rsidR="00524FEE">
              <w:rPr>
                <w:rFonts w:asciiTheme="minorHAnsi" w:hAnsiTheme="minorHAnsi"/>
              </w:rPr>
              <w:t xml:space="preserve"> Also, includes c</w:t>
            </w:r>
            <w:r w:rsidR="00524FEE" w:rsidRPr="006B187B">
              <w:rPr>
                <w:rFonts w:asciiTheme="minorHAnsi" w:eastAsia="Times New Roman" w:hAnsiTheme="minorHAnsi" w:cs="Arial"/>
                <w:color w:val="30302E"/>
              </w:rPr>
              <w:t xml:space="preserve">orrespondence </w:t>
            </w:r>
            <w:r w:rsidR="00D3384D">
              <w:rPr>
                <w:rFonts w:asciiTheme="minorHAnsi" w:eastAsia="Times New Roman" w:hAnsiTheme="minorHAnsi" w:cs="Arial"/>
                <w:color w:val="30302E"/>
              </w:rPr>
              <w:t>about</w:t>
            </w:r>
            <w:r w:rsidR="00524FEE" w:rsidRPr="006B187B">
              <w:rPr>
                <w:rFonts w:asciiTheme="minorHAnsi" w:eastAsia="Times New Roman" w:hAnsiTheme="minorHAnsi" w:cs="Arial"/>
                <w:color w:val="30302E"/>
              </w:rPr>
              <w:t xml:space="preserve"> awards from other Federal agencies or non-Federal organizations</w:t>
            </w:r>
            <w:r w:rsidR="00524FEE">
              <w:rPr>
                <w:rFonts w:asciiTheme="minorHAnsi" w:eastAsia="Times New Roman" w:hAnsiTheme="minorHAnsi" w:cs="Arial"/>
                <w:color w:val="30302E"/>
              </w:rPr>
              <w:t xml:space="preserve"> and to former employees.</w:t>
            </w:r>
          </w:p>
          <w:p w14:paraId="3CBF4677" w14:textId="77777777" w:rsidR="0050623B" w:rsidRDefault="0050623B" w:rsidP="00C16E73">
            <w:pPr>
              <w:spacing w:after="0" w:line="240" w:lineRule="auto"/>
              <w:ind w:left="331"/>
              <w:rPr>
                <w:rFonts w:asciiTheme="minorHAnsi" w:eastAsia="Times New Roman" w:hAnsiTheme="minorHAnsi" w:cs="Arial"/>
                <w:color w:val="30302E"/>
              </w:rPr>
            </w:pPr>
          </w:p>
          <w:p w14:paraId="75FD5617" w14:textId="6211EB68" w:rsidR="00524FEE" w:rsidRPr="00D0352F" w:rsidRDefault="00290FCE" w:rsidP="00C16E73">
            <w:pPr>
              <w:spacing w:after="0" w:line="240" w:lineRule="auto"/>
              <w:ind w:left="331"/>
              <w:rPr>
                <w:rFonts w:asciiTheme="minorHAnsi" w:eastAsia="Times New Roman" w:hAnsiTheme="minorHAnsi" w:cs="Arial"/>
                <w:b/>
                <w:color w:val="30302E"/>
              </w:rPr>
            </w:pPr>
            <w:r>
              <w:rPr>
                <w:rFonts w:asciiTheme="minorHAnsi" w:eastAsia="Times New Roman" w:hAnsiTheme="minorHAnsi" w:cs="Arial"/>
                <w:b/>
                <w:color w:val="30302E"/>
              </w:rPr>
              <w:t>Exclusion</w:t>
            </w:r>
            <w:r w:rsidR="0050623B" w:rsidRPr="0050623B">
              <w:rPr>
                <w:rFonts w:asciiTheme="minorHAnsi" w:eastAsia="Times New Roman" w:hAnsiTheme="minorHAnsi" w:cs="Arial"/>
                <w:b/>
                <w:color w:val="30302E"/>
              </w:rPr>
              <w:t>:</w:t>
            </w:r>
            <w:r w:rsidR="0050623B">
              <w:rPr>
                <w:rFonts w:asciiTheme="minorHAnsi" w:eastAsia="Times New Roman" w:hAnsiTheme="minorHAnsi" w:cs="Arial"/>
                <w:b/>
                <w:color w:val="30302E"/>
              </w:rPr>
              <w:t xml:space="preserve">  </w:t>
            </w:r>
            <w:r w:rsidR="00F45630" w:rsidRPr="00F45630">
              <w:rPr>
                <w:rFonts w:asciiTheme="minorHAnsi" w:eastAsia="Times New Roman" w:hAnsiTheme="minorHAnsi" w:cs="Arial"/>
                <w:color w:val="30302E"/>
              </w:rPr>
              <w:t>Records of</w:t>
            </w:r>
            <w:r w:rsidR="00F45630">
              <w:rPr>
                <w:rFonts w:asciiTheme="minorHAnsi" w:eastAsia="Times New Roman" w:hAnsiTheme="minorHAnsi" w:cs="Arial"/>
                <w:b/>
                <w:color w:val="30302E"/>
              </w:rPr>
              <w:t xml:space="preserve"> </w:t>
            </w:r>
            <w:r w:rsidR="00F45630">
              <w:rPr>
                <w:rFonts w:asciiTheme="minorHAnsi" w:eastAsia="Times New Roman" w:hAnsiTheme="minorHAnsi" w:cs="Arial"/>
                <w:color w:val="30302E"/>
              </w:rPr>
              <w:t>D</w:t>
            </w:r>
            <w:r w:rsidR="00740790">
              <w:t xml:space="preserve">epartment-level </w:t>
            </w:r>
            <w:r w:rsidR="00F45630">
              <w:t xml:space="preserve">awards </w:t>
            </w:r>
            <w:r w:rsidR="00740790">
              <w:t>require agency-specific schedule</w:t>
            </w:r>
            <w:r w:rsidR="00F45630">
              <w:t>s.</w:t>
            </w:r>
          </w:p>
        </w:tc>
        <w:tc>
          <w:tcPr>
            <w:tcW w:w="2969" w:type="dxa"/>
            <w:gridSpan w:val="2"/>
          </w:tcPr>
          <w:p w14:paraId="12DC991C" w14:textId="4D9305E3" w:rsidR="00524FEE" w:rsidRPr="00957B98" w:rsidRDefault="00524FEE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57B98">
              <w:rPr>
                <w:rFonts w:asciiTheme="minorHAnsi" w:hAnsiTheme="minorHAnsi"/>
                <w:b/>
              </w:rPr>
              <w:t>Temporary</w:t>
            </w:r>
            <w:r w:rsidRPr="00957B98">
              <w:rPr>
                <w:rFonts w:asciiTheme="minorHAnsi" w:hAnsiTheme="minorHAnsi"/>
              </w:rPr>
              <w:t xml:space="preserve">.  </w:t>
            </w:r>
            <w:r w:rsidRPr="006B187B">
              <w:rPr>
                <w:rFonts w:asciiTheme="minorHAnsi" w:eastAsia="Times New Roman" w:hAnsiTheme="minorHAnsi" w:cs="Arial"/>
                <w:color w:val="30302E"/>
              </w:rPr>
              <w:t xml:space="preserve">Destroy </w:t>
            </w:r>
            <w:r w:rsidR="00B80CCF">
              <w:rPr>
                <w:rFonts w:asciiTheme="minorHAnsi" w:eastAsia="Times New Roman" w:hAnsiTheme="minorHAnsi" w:cs="Arial"/>
                <w:color w:val="30302E"/>
              </w:rPr>
              <w:t>when 2 years old or 2</w:t>
            </w:r>
            <w:r w:rsidRPr="006B187B">
              <w:rPr>
                <w:rFonts w:asciiTheme="minorHAnsi" w:eastAsia="Times New Roman" w:hAnsiTheme="minorHAnsi" w:cs="Arial"/>
                <w:color w:val="30302E"/>
              </w:rPr>
              <w:t xml:space="preserve"> years after </w:t>
            </w:r>
            <w:r w:rsidR="00D3384D">
              <w:rPr>
                <w:rFonts w:asciiTheme="minorHAnsi" w:eastAsia="Times New Roman" w:hAnsiTheme="minorHAnsi" w:cs="Arial"/>
                <w:color w:val="30302E"/>
              </w:rPr>
              <w:t xml:space="preserve">award is </w:t>
            </w:r>
            <w:r w:rsidRPr="006B187B">
              <w:rPr>
                <w:rFonts w:asciiTheme="minorHAnsi" w:eastAsia="Times New Roman" w:hAnsiTheme="minorHAnsi" w:cs="Arial"/>
                <w:color w:val="30302E"/>
              </w:rPr>
              <w:t>approv</w:t>
            </w:r>
            <w:r w:rsidR="00D3384D">
              <w:rPr>
                <w:rFonts w:asciiTheme="minorHAnsi" w:eastAsia="Times New Roman" w:hAnsiTheme="minorHAnsi" w:cs="Arial"/>
                <w:color w:val="30302E"/>
              </w:rPr>
              <w:t>ed</w:t>
            </w:r>
            <w:r w:rsidRPr="006B187B">
              <w:rPr>
                <w:rFonts w:asciiTheme="minorHAnsi" w:eastAsia="Times New Roman" w:hAnsiTheme="minorHAnsi" w:cs="Arial"/>
                <w:color w:val="30302E"/>
              </w:rPr>
              <w:t xml:space="preserve"> or disapprov</w:t>
            </w:r>
            <w:r w:rsidR="00D3384D">
              <w:rPr>
                <w:rFonts w:asciiTheme="minorHAnsi" w:eastAsia="Times New Roman" w:hAnsiTheme="minorHAnsi" w:cs="Arial"/>
                <w:color w:val="30302E"/>
              </w:rPr>
              <w:t>ed</w:t>
            </w:r>
            <w:r>
              <w:rPr>
                <w:rFonts w:asciiTheme="minorHAnsi" w:eastAsia="Times New Roman" w:hAnsiTheme="minorHAnsi" w:cs="Arial"/>
                <w:color w:val="30302E"/>
              </w:rPr>
              <w:t xml:space="preserve">, </w:t>
            </w:r>
            <w:r w:rsidR="00B8777B">
              <w:rPr>
                <w:rFonts w:asciiTheme="minorHAnsi" w:eastAsia="Times New Roman" w:hAnsiTheme="minorHAnsi" w:cs="Arial"/>
                <w:color w:val="30302E"/>
              </w:rPr>
              <w:t>whichever is later</w:t>
            </w:r>
            <w:r w:rsidR="000967EA">
              <w:rPr>
                <w:rFonts w:asciiTheme="minorHAnsi" w:eastAsia="Times New Roman" w:hAnsiTheme="minorHAnsi" w:cs="Arial"/>
                <w:color w:val="30302E"/>
              </w:rPr>
              <w:t>,</w:t>
            </w:r>
            <w:r w:rsidR="00B8777B">
              <w:rPr>
                <w:rFonts w:asciiTheme="minorHAnsi" w:eastAsia="Times New Roman" w:hAnsiTheme="minorHAnsi" w:cs="Arial"/>
                <w:color w:val="30302E"/>
              </w:rPr>
              <w:t xml:space="preserve"> </w:t>
            </w:r>
            <w:r w:rsidRPr="00197029">
              <w:rPr>
                <w:rFonts w:asciiTheme="minorHAnsi" w:hAnsiTheme="minorHAnsi"/>
                <w:iCs/>
              </w:rPr>
              <w:t>but longer retention is authorized if required for business use</w:t>
            </w:r>
            <w:r w:rsidRPr="00197029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eastAsia="Times New Roman" w:hAnsiTheme="minorHAnsi" w:cs="Arial"/>
                <w:color w:val="30302E"/>
              </w:rPr>
              <w:t xml:space="preserve"> </w:t>
            </w:r>
          </w:p>
        </w:tc>
        <w:tc>
          <w:tcPr>
            <w:tcW w:w="1295" w:type="dxa"/>
          </w:tcPr>
          <w:p w14:paraId="33EA7840" w14:textId="5357A6EF" w:rsidR="00524FEE" w:rsidRPr="00AA0E1C" w:rsidRDefault="00B57F28" w:rsidP="00C16E73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DAA-GRS-2017</w:t>
            </w:r>
            <w:r w:rsidR="00076326">
              <w:t>-0007</w:t>
            </w:r>
            <w:r w:rsidR="005F3ABC">
              <w:t>-0003</w:t>
            </w:r>
          </w:p>
        </w:tc>
      </w:tr>
      <w:tr w:rsidR="006F0795" w:rsidRPr="00957B98" w14:paraId="7C6ACDA7" w14:textId="77777777" w:rsidTr="00B21DF5">
        <w:tc>
          <w:tcPr>
            <w:tcW w:w="720" w:type="dxa"/>
          </w:tcPr>
          <w:p w14:paraId="10AEC96E" w14:textId="139E0E9C" w:rsidR="006F0795" w:rsidRDefault="005F50FD" w:rsidP="00C16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5F3ABC">
              <w:rPr>
                <w:rFonts w:asciiTheme="minorHAnsi" w:hAnsiTheme="minorHAnsi"/>
              </w:rPr>
              <w:t>0</w:t>
            </w:r>
          </w:p>
        </w:tc>
        <w:tc>
          <w:tcPr>
            <w:tcW w:w="4500" w:type="dxa"/>
            <w:gridSpan w:val="2"/>
            <w:vMerge w:val="restart"/>
          </w:tcPr>
          <w:p w14:paraId="04E0E77E" w14:textId="7C1EB1D0" w:rsidR="00FB13ED" w:rsidRDefault="00FB13ED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7876D4">
              <w:rPr>
                <w:rFonts w:asciiTheme="minorHAnsi" w:hAnsiTheme="minorHAnsi"/>
                <w:b/>
              </w:rPr>
              <w:t>Official Personnel F</w:t>
            </w:r>
            <w:r w:rsidR="00C7328D">
              <w:rPr>
                <w:rFonts w:asciiTheme="minorHAnsi" w:hAnsiTheme="minorHAnsi"/>
                <w:b/>
              </w:rPr>
              <w:t>older</w:t>
            </w:r>
            <w:r w:rsidRPr="007876D4">
              <w:rPr>
                <w:rFonts w:asciiTheme="minorHAnsi" w:hAnsiTheme="minorHAnsi"/>
                <w:b/>
              </w:rPr>
              <w:t xml:space="preserve"> (OPF)/</w:t>
            </w:r>
            <w:r w:rsidR="006819DF">
              <w:rPr>
                <w:rFonts w:asciiTheme="minorHAnsi" w:hAnsiTheme="minorHAnsi"/>
                <w:b/>
              </w:rPr>
              <w:t xml:space="preserve">electronic </w:t>
            </w:r>
            <w:r w:rsidRPr="007876D4">
              <w:rPr>
                <w:rFonts w:asciiTheme="minorHAnsi" w:hAnsiTheme="minorHAnsi"/>
                <w:b/>
              </w:rPr>
              <w:t>OPF</w:t>
            </w:r>
            <w:r w:rsidR="006819DF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="006819DF">
              <w:rPr>
                <w:rFonts w:asciiTheme="minorHAnsi" w:hAnsiTheme="minorHAnsi"/>
                <w:b/>
              </w:rPr>
              <w:t>eOPF</w:t>
            </w:r>
            <w:proofErr w:type="spellEnd"/>
            <w:r w:rsidR="006819DF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4EF5C02B" w14:textId="56989C9E" w:rsidR="00334946" w:rsidRDefault="00FB13ED" w:rsidP="00C16E73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7876D4">
              <w:rPr>
                <w:rFonts w:asciiTheme="minorHAnsi" w:hAnsiTheme="minorHAnsi"/>
              </w:rPr>
              <w:t>The Official Personnel Folder (Standard Form 66) or its approved electronic equivalent documents an individual’s employment history.</w:t>
            </w:r>
          </w:p>
          <w:p w14:paraId="7E7D4270" w14:textId="77777777" w:rsidR="00334946" w:rsidRDefault="00334946" w:rsidP="00C16E73">
            <w:pPr>
              <w:spacing w:after="0" w:line="240" w:lineRule="auto"/>
              <w:ind w:left="155"/>
              <w:rPr>
                <w:rFonts w:asciiTheme="minorHAnsi" w:hAnsiTheme="minorHAnsi"/>
              </w:rPr>
            </w:pPr>
          </w:p>
          <w:p w14:paraId="431D80A0" w14:textId="3A6F0CE1" w:rsidR="00FB13ED" w:rsidRPr="004A2C7B" w:rsidRDefault="00290FCE" w:rsidP="00C16E73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Exclusion</w:t>
            </w:r>
            <w:r w:rsidR="00334946" w:rsidRPr="00334946">
              <w:rPr>
                <w:rFonts w:asciiTheme="minorHAnsi" w:hAnsiTheme="minorHAnsi"/>
                <w:b/>
              </w:rPr>
              <w:t>:</w:t>
            </w:r>
            <w:r w:rsidR="00334946">
              <w:rPr>
                <w:rFonts w:asciiTheme="minorHAnsi" w:hAnsiTheme="minorHAnsi"/>
                <w:b/>
              </w:rPr>
              <w:t xml:space="preserve">  </w:t>
            </w:r>
            <w:r w:rsidR="004A2C7B" w:rsidRPr="004A2C7B">
              <w:rPr>
                <w:rFonts w:asciiTheme="minorHAnsi" w:hAnsiTheme="minorHAnsi"/>
              </w:rPr>
              <w:t>Agencies not subject to OPM recordkeeping requirements under title 5, U.S. Code</w:t>
            </w:r>
            <w:r w:rsidR="00AF7FC2">
              <w:rPr>
                <w:rFonts w:asciiTheme="minorHAnsi" w:hAnsiTheme="minorHAnsi"/>
              </w:rPr>
              <w:t>,</w:t>
            </w:r>
            <w:r w:rsidR="004A2C7B" w:rsidRPr="004A2C7B">
              <w:rPr>
                <w:rFonts w:asciiTheme="minorHAnsi" w:hAnsiTheme="minorHAnsi"/>
              </w:rPr>
              <w:t xml:space="preserve"> should apply their own agency-specific schedule.</w:t>
            </w:r>
          </w:p>
          <w:p w14:paraId="5DDC4846" w14:textId="77777777" w:rsidR="00FB13ED" w:rsidRPr="007876D4" w:rsidRDefault="00FB13ED" w:rsidP="00C16E7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7304DDC" w14:textId="6B2F8A89" w:rsidR="00FB13ED" w:rsidRPr="00340537" w:rsidRDefault="00FB13ED" w:rsidP="00C16E73">
            <w:pPr>
              <w:spacing w:after="0" w:line="240" w:lineRule="auto"/>
              <w:ind w:left="331"/>
              <w:rPr>
                <w:rFonts w:asciiTheme="minorHAnsi" w:hAnsiTheme="minorHAnsi"/>
                <w:b/>
              </w:rPr>
            </w:pPr>
            <w:r w:rsidRPr="007876D4">
              <w:rPr>
                <w:rFonts w:asciiTheme="minorHAnsi" w:hAnsiTheme="minorHAnsi"/>
                <w:b/>
              </w:rPr>
              <w:t>Note</w:t>
            </w:r>
            <w:r w:rsidR="00340537">
              <w:rPr>
                <w:rFonts w:asciiTheme="minorHAnsi" w:hAnsiTheme="minorHAnsi"/>
                <w:b/>
              </w:rPr>
              <w:t xml:space="preserve"> 1</w:t>
            </w:r>
            <w:r w:rsidRPr="007876D4">
              <w:rPr>
                <w:rFonts w:asciiTheme="minorHAnsi" w:hAnsiTheme="minorHAnsi"/>
                <w:b/>
              </w:rPr>
              <w:t>:</w:t>
            </w:r>
            <w:r w:rsidR="00340537">
              <w:rPr>
                <w:rFonts w:asciiTheme="minorHAnsi" w:hAnsiTheme="minorHAnsi"/>
                <w:b/>
              </w:rPr>
              <w:t xml:space="preserve"> </w:t>
            </w:r>
            <w:r w:rsidRPr="007876D4">
              <w:rPr>
                <w:rFonts w:asciiTheme="minorHAnsi" w:hAnsiTheme="minorHAnsi"/>
              </w:rPr>
              <w:t xml:space="preserve">For transferred employees, see Chapter 7 of </w:t>
            </w:r>
            <w:r w:rsidRPr="007876D4">
              <w:rPr>
                <w:rFonts w:asciiTheme="minorHAnsi" w:hAnsiTheme="minorHAnsi"/>
                <w:i/>
                <w:iCs/>
              </w:rPr>
              <w:t>The Guide to Personnel Recordkeeping</w:t>
            </w:r>
            <w:r w:rsidR="008C5157">
              <w:rPr>
                <w:rFonts w:asciiTheme="minorHAnsi" w:hAnsiTheme="minorHAnsi"/>
              </w:rPr>
              <w:t xml:space="preserve"> for instructions.</w:t>
            </w:r>
            <w:r w:rsidRPr="007876D4">
              <w:rPr>
                <w:rFonts w:asciiTheme="minorHAnsi" w:hAnsiTheme="minorHAnsi"/>
              </w:rPr>
              <w:t xml:space="preserve"> </w:t>
            </w:r>
          </w:p>
          <w:p w14:paraId="3A904F45" w14:textId="77777777" w:rsidR="00FB13ED" w:rsidRDefault="00FB13ED" w:rsidP="00C16E73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C724872" w14:textId="3155ABDE" w:rsidR="006F0795" w:rsidRPr="00FB13ED" w:rsidRDefault="00340537" w:rsidP="00C16E73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340537">
              <w:rPr>
                <w:rFonts w:asciiTheme="minorHAnsi" w:hAnsiTheme="minorHAnsi"/>
                <w:b/>
              </w:rPr>
              <w:t>Note 2:</w:t>
            </w:r>
            <w:r>
              <w:rPr>
                <w:rFonts w:asciiTheme="minorHAnsi" w:hAnsiTheme="minorHAnsi"/>
              </w:rPr>
              <w:t xml:space="preserve"> </w:t>
            </w:r>
            <w:r w:rsidR="00FB13ED" w:rsidRPr="00E82E91">
              <w:rPr>
                <w:rFonts w:asciiTheme="minorHAnsi" w:hAnsiTheme="minorHAnsi"/>
              </w:rPr>
              <w:t>Hardcopy original personnel folder</w:t>
            </w:r>
            <w:r w:rsidR="00FB13ED">
              <w:rPr>
                <w:rFonts w:asciiTheme="minorHAnsi" w:hAnsiTheme="minorHAnsi"/>
              </w:rPr>
              <w:t>s</w:t>
            </w:r>
            <w:r w:rsidR="00FB13ED" w:rsidRPr="00E82E91">
              <w:rPr>
                <w:rFonts w:asciiTheme="minorHAnsi" w:hAnsiTheme="minorHAnsi"/>
              </w:rPr>
              <w:t xml:space="preserve"> scanned into the Enterprise Human Resource In</w:t>
            </w:r>
            <w:r w:rsidR="00C7328D">
              <w:rPr>
                <w:rFonts w:asciiTheme="minorHAnsi" w:hAnsiTheme="minorHAnsi"/>
              </w:rPr>
              <w:t xml:space="preserve">tegration (EHRI) </w:t>
            </w:r>
            <w:proofErr w:type="spellStart"/>
            <w:r w:rsidR="00C7328D">
              <w:rPr>
                <w:rFonts w:asciiTheme="minorHAnsi" w:hAnsiTheme="minorHAnsi"/>
              </w:rPr>
              <w:t>e</w:t>
            </w:r>
            <w:r w:rsidR="00FB13ED">
              <w:rPr>
                <w:rFonts w:asciiTheme="minorHAnsi" w:hAnsiTheme="minorHAnsi"/>
              </w:rPr>
              <w:t>OPF</w:t>
            </w:r>
            <w:proofErr w:type="spellEnd"/>
            <w:r w:rsidR="00FB13ED">
              <w:rPr>
                <w:rFonts w:asciiTheme="minorHAnsi" w:hAnsiTheme="minorHAnsi"/>
              </w:rPr>
              <w:t xml:space="preserve"> Database </w:t>
            </w:r>
            <w:r w:rsidR="00950F8E">
              <w:rPr>
                <w:rFonts w:asciiTheme="minorHAnsi" w:hAnsiTheme="minorHAnsi"/>
              </w:rPr>
              <w:t xml:space="preserve">are covered by GRS </w:t>
            </w:r>
            <w:r w:rsidR="00DB2038">
              <w:rPr>
                <w:rFonts w:asciiTheme="minorHAnsi" w:hAnsiTheme="minorHAnsi"/>
              </w:rPr>
              <w:t>5.2, Transitory and Intermediary Records, item 020.</w:t>
            </w:r>
          </w:p>
        </w:tc>
        <w:tc>
          <w:tcPr>
            <w:tcW w:w="5038" w:type="dxa"/>
            <w:gridSpan w:val="2"/>
          </w:tcPr>
          <w:p w14:paraId="1E183DAF" w14:textId="4CF83483" w:rsidR="00FB13ED" w:rsidRPr="00EA23B6" w:rsidRDefault="008E2B10" w:rsidP="00C16E73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Long-term r</w:t>
            </w:r>
            <w:r w:rsidR="00FB13ED" w:rsidRPr="00EA23B6">
              <w:rPr>
                <w:rFonts w:asciiTheme="minorHAnsi" w:hAnsiTheme="minorHAnsi"/>
                <w:b/>
              </w:rPr>
              <w:t>ecords</w:t>
            </w:r>
            <w:r w:rsidR="00FB13ED">
              <w:rPr>
                <w:rFonts w:asciiTheme="minorHAnsi" w:hAnsiTheme="minorHAnsi"/>
                <w:b/>
              </w:rPr>
              <w:t>.</w:t>
            </w:r>
          </w:p>
          <w:p w14:paraId="41116DE3" w14:textId="1E537696" w:rsidR="00FB13ED" w:rsidRDefault="00FB13ED" w:rsidP="00C16E73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EA23B6">
              <w:rPr>
                <w:rFonts w:asciiTheme="minorHAnsi" w:hAnsiTheme="minorHAnsi"/>
              </w:rPr>
              <w:t>Records of separated employees saved to the “</w:t>
            </w:r>
            <w:r w:rsidR="00213965">
              <w:rPr>
                <w:rFonts w:asciiTheme="minorHAnsi" w:hAnsiTheme="minorHAnsi"/>
              </w:rPr>
              <w:t>p</w:t>
            </w:r>
            <w:r w:rsidRPr="00EA23B6">
              <w:rPr>
                <w:rFonts w:asciiTheme="minorHAnsi" w:hAnsiTheme="minorHAnsi"/>
              </w:rPr>
              <w:t xml:space="preserve">ermanent” folder in </w:t>
            </w:r>
            <w:r w:rsidR="001704FF">
              <w:rPr>
                <w:rFonts w:asciiTheme="minorHAnsi" w:hAnsiTheme="minorHAnsi"/>
              </w:rPr>
              <w:t xml:space="preserve">the </w:t>
            </w:r>
            <w:proofErr w:type="spellStart"/>
            <w:r w:rsidRPr="00EA23B6">
              <w:rPr>
                <w:rFonts w:asciiTheme="minorHAnsi" w:hAnsiTheme="minorHAnsi"/>
              </w:rPr>
              <w:t>eOPF</w:t>
            </w:r>
            <w:proofErr w:type="spellEnd"/>
            <w:r w:rsidRPr="00EA23B6">
              <w:rPr>
                <w:rFonts w:asciiTheme="minorHAnsi" w:hAnsiTheme="minorHAnsi"/>
              </w:rPr>
              <w:t xml:space="preserve"> or filed on the right side of the hardcopy OPF.</w:t>
            </w:r>
          </w:p>
          <w:p w14:paraId="65FF4656" w14:textId="77777777" w:rsidR="009E167E" w:rsidRDefault="009E167E" w:rsidP="00C16E73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</w:p>
          <w:p w14:paraId="6751FBD4" w14:textId="2B025CE6" w:rsidR="006F0795" w:rsidRPr="00A622B3" w:rsidRDefault="00D23302" w:rsidP="00C16E73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Exclusion</w:t>
            </w:r>
            <w:r w:rsidR="009E167E" w:rsidRPr="009E167E">
              <w:rPr>
                <w:rFonts w:asciiTheme="minorHAnsi" w:hAnsiTheme="minorHAnsi"/>
                <w:b/>
              </w:rPr>
              <w:t>:</w:t>
            </w:r>
            <w:r w:rsidR="009E167E">
              <w:rPr>
                <w:rFonts w:asciiTheme="minorHAnsi" w:hAnsiTheme="minorHAnsi"/>
              </w:rPr>
              <w:t xml:space="preserve">  OPFs </w:t>
            </w:r>
            <w:r w:rsidR="00B22048">
              <w:rPr>
                <w:rFonts w:asciiTheme="minorHAnsi" w:hAnsiTheme="minorHAnsi"/>
              </w:rPr>
              <w:t>for employees</w:t>
            </w:r>
            <w:r w:rsidR="009E167E">
              <w:rPr>
                <w:rFonts w:asciiTheme="minorHAnsi" w:hAnsiTheme="minorHAnsi"/>
              </w:rPr>
              <w:t xml:space="preserve"> separated prior to December 31</w:t>
            </w:r>
            <w:r w:rsidR="00B22048">
              <w:rPr>
                <w:rFonts w:asciiTheme="minorHAnsi" w:hAnsiTheme="minorHAnsi"/>
              </w:rPr>
              <w:t>,</w:t>
            </w:r>
            <w:r w:rsidR="009E167E">
              <w:rPr>
                <w:rFonts w:asciiTheme="minorHAnsi" w:hAnsiTheme="minorHAnsi"/>
              </w:rPr>
              <w:t xml:space="preserve"> </w:t>
            </w:r>
            <w:r w:rsidR="009E167E" w:rsidRPr="009E167E">
              <w:rPr>
                <w:rFonts w:asciiTheme="minorHAnsi" w:hAnsiTheme="minorHAnsi"/>
              </w:rPr>
              <w:t>1973</w:t>
            </w:r>
            <w:r w:rsidR="009E167E">
              <w:rPr>
                <w:rFonts w:asciiTheme="minorHAnsi" w:hAnsiTheme="minorHAnsi"/>
              </w:rPr>
              <w:t>.</w:t>
            </w:r>
            <w:r w:rsidR="00A85F40">
              <w:rPr>
                <w:rFonts w:asciiTheme="minorHAnsi" w:hAnsiTheme="minorHAnsi"/>
              </w:rPr>
              <w:t xml:space="preserve">  </w:t>
            </w:r>
            <w:r w:rsidR="00A85F40" w:rsidRPr="00A85F40">
              <w:rPr>
                <w:rFonts w:asciiTheme="minorHAnsi" w:hAnsiTheme="minorHAnsi"/>
              </w:rPr>
              <w:t>It is the responsibility of OPM to schedule these records.</w:t>
            </w:r>
          </w:p>
        </w:tc>
        <w:tc>
          <w:tcPr>
            <w:tcW w:w="2969" w:type="dxa"/>
            <w:gridSpan w:val="2"/>
          </w:tcPr>
          <w:p w14:paraId="4F36D99E" w14:textId="457BD389" w:rsidR="006F0795" w:rsidRPr="005A0E6C" w:rsidRDefault="00FB13ED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53086">
              <w:rPr>
                <w:rFonts w:asciiTheme="minorHAnsi" w:hAnsiTheme="minorHAnsi"/>
                <w:b/>
              </w:rPr>
              <w:t xml:space="preserve">Temporary. </w:t>
            </w:r>
            <w:r w:rsidR="00702F09">
              <w:rPr>
                <w:rFonts w:asciiTheme="minorHAnsi" w:hAnsiTheme="minorHAnsi"/>
                <w:b/>
              </w:rPr>
              <w:t xml:space="preserve"> </w:t>
            </w:r>
            <w:r w:rsidRPr="00E53086">
              <w:rPr>
                <w:rFonts w:asciiTheme="minorHAnsi" w:hAnsiTheme="minorHAnsi"/>
              </w:rPr>
              <w:t xml:space="preserve">Destroy </w:t>
            </w:r>
            <w:r>
              <w:rPr>
                <w:rFonts w:asciiTheme="minorHAnsi" w:hAnsiTheme="minorHAnsi"/>
              </w:rPr>
              <w:t xml:space="preserve">when </w:t>
            </w:r>
            <w:r w:rsidRPr="00E53086">
              <w:rPr>
                <w:rFonts w:asciiTheme="minorHAnsi" w:hAnsiTheme="minorHAnsi"/>
              </w:rPr>
              <w:t xml:space="preserve">survivor or retirement claims are adjudicated or </w:t>
            </w:r>
            <w:r>
              <w:rPr>
                <w:rFonts w:asciiTheme="minorHAnsi" w:hAnsiTheme="minorHAnsi"/>
              </w:rPr>
              <w:t xml:space="preserve">when </w:t>
            </w:r>
            <w:r w:rsidR="00AF7FC2">
              <w:rPr>
                <w:rFonts w:asciiTheme="minorHAnsi" w:hAnsiTheme="minorHAnsi"/>
              </w:rPr>
              <w:t xml:space="preserve">records are </w:t>
            </w:r>
            <w:r>
              <w:rPr>
                <w:rFonts w:asciiTheme="minorHAnsi" w:hAnsiTheme="minorHAnsi"/>
              </w:rPr>
              <w:t xml:space="preserve">129 years old, </w:t>
            </w:r>
            <w:r w:rsidR="00C07D96">
              <w:rPr>
                <w:rFonts w:asciiTheme="minorHAnsi" w:hAnsiTheme="minorHAnsi"/>
              </w:rPr>
              <w:t xml:space="preserve">whichever is sooner, </w:t>
            </w:r>
            <w:r w:rsidR="00C07D96" w:rsidRPr="00C07D96">
              <w:rPr>
                <w:rFonts w:asciiTheme="minorHAnsi" w:hAnsiTheme="minorHAnsi"/>
                <w:iCs/>
              </w:rPr>
              <w:t>but longer retention is authorized if required for business use</w:t>
            </w:r>
            <w:r w:rsidR="00C07D96" w:rsidRPr="00C07D96">
              <w:rPr>
                <w:rFonts w:asciiTheme="minorHAnsi" w:hAnsiTheme="minorHAnsi"/>
              </w:rPr>
              <w:t xml:space="preserve">.  </w:t>
            </w:r>
          </w:p>
        </w:tc>
        <w:tc>
          <w:tcPr>
            <w:tcW w:w="1295" w:type="dxa"/>
          </w:tcPr>
          <w:p w14:paraId="064767EE" w14:textId="2C0D6FB2" w:rsidR="006F0795" w:rsidRDefault="00B57F28" w:rsidP="00C16E73">
            <w:pPr>
              <w:spacing w:after="0" w:line="240" w:lineRule="auto"/>
            </w:pPr>
            <w:r>
              <w:t>DAA-GRS-2017</w:t>
            </w:r>
            <w:r w:rsidR="009503BB">
              <w:t>-0007</w:t>
            </w:r>
            <w:r w:rsidR="005F3ABC">
              <w:t>-0004</w:t>
            </w:r>
          </w:p>
        </w:tc>
      </w:tr>
      <w:tr w:rsidR="00880E2E" w:rsidRPr="00957B98" w14:paraId="7F14B774" w14:textId="77777777" w:rsidTr="00B21DF5">
        <w:tc>
          <w:tcPr>
            <w:tcW w:w="720" w:type="dxa"/>
          </w:tcPr>
          <w:p w14:paraId="1079135D" w14:textId="5FB0D624" w:rsidR="00880E2E" w:rsidRDefault="005F50FD" w:rsidP="00C16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5F3ABC">
              <w:rPr>
                <w:rFonts w:asciiTheme="minorHAnsi" w:hAnsiTheme="minorHAnsi"/>
              </w:rPr>
              <w:t>1</w:t>
            </w:r>
          </w:p>
        </w:tc>
        <w:tc>
          <w:tcPr>
            <w:tcW w:w="4500" w:type="dxa"/>
            <w:gridSpan w:val="2"/>
            <w:vMerge/>
          </w:tcPr>
          <w:p w14:paraId="0FE8991A" w14:textId="77777777" w:rsidR="00880E2E" w:rsidRPr="007876D4" w:rsidRDefault="00880E2E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038" w:type="dxa"/>
            <w:gridSpan w:val="2"/>
          </w:tcPr>
          <w:p w14:paraId="73E78A9B" w14:textId="789F1FDE" w:rsidR="00880E2E" w:rsidRPr="00045680" w:rsidRDefault="00DB22EE" w:rsidP="00C16E73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Short-term </w:t>
            </w:r>
            <w:r w:rsidR="008E2B10">
              <w:rPr>
                <w:rFonts w:asciiTheme="minorHAnsi" w:hAnsiTheme="minorHAnsi"/>
                <w:b/>
              </w:rPr>
              <w:t>r</w:t>
            </w:r>
            <w:r w:rsidR="00880E2E" w:rsidRPr="00045680">
              <w:rPr>
                <w:rFonts w:asciiTheme="minorHAnsi" w:hAnsiTheme="minorHAnsi"/>
                <w:b/>
              </w:rPr>
              <w:t>ecords</w:t>
            </w:r>
            <w:r w:rsidR="00880E2E">
              <w:rPr>
                <w:rFonts w:asciiTheme="minorHAnsi" w:hAnsiTheme="minorHAnsi"/>
                <w:b/>
              </w:rPr>
              <w:t>.</w:t>
            </w:r>
          </w:p>
          <w:p w14:paraId="73004FF0" w14:textId="25E2EF79" w:rsidR="00880E2E" w:rsidRPr="00905F63" w:rsidRDefault="00880E2E" w:rsidP="00C16E73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045680">
              <w:rPr>
                <w:rFonts w:asciiTheme="minorHAnsi" w:hAnsiTheme="minorHAnsi"/>
              </w:rPr>
              <w:t>Records of separated employees saved to the “</w:t>
            </w:r>
            <w:r w:rsidR="00AA1A27">
              <w:rPr>
                <w:rFonts w:asciiTheme="minorHAnsi" w:hAnsiTheme="minorHAnsi"/>
              </w:rPr>
              <w:t>t</w:t>
            </w:r>
            <w:r w:rsidRPr="00045680">
              <w:rPr>
                <w:rFonts w:asciiTheme="minorHAnsi" w:hAnsiTheme="minorHAnsi"/>
              </w:rPr>
              <w:t xml:space="preserve">emporary” folder in </w:t>
            </w:r>
            <w:r w:rsidR="00AA1A27">
              <w:rPr>
                <w:rFonts w:asciiTheme="minorHAnsi" w:hAnsiTheme="minorHAnsi"/>
              </w:rPr>
              <w:t xml:space="preserve">the </w:t>
            </w:r>
            <w:proofErr w:type="spellStart"/>
            <w:r w:rsidRPr="00045680">
              <w:rPr>
                <w:rFonts w:asciiTheme="minorHAnsi" w:hAnsiTheme="minorHAnsi"/>
              </w:rPr>
              <w:t>eOPF</w:t>
            </w:r>
            <w:proofErr w:type="spellEnd"/>
            <w:r w:rsidRPr="0004568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or filed on the</w:t>
            </w:r>
            <w:r w:rsidRPr="00045680">
              <w:rPr>
                <w:rFonts w:asciiTheme="minorHAnsi" w:hAnsiTheme="minorHAnsi"/>
              </w:rPr>
              <w:t xml:space="preserve"> left side of the hardcopy OPF. </w:t>
            </w:r>
          </w:p>
          <w:p w14:paraId="6E07934F" w14:textId="77777777" w:rsidR="00880E2E" w:rsidRPr="00045680" w:rsidRDefault="00880E2E" w:rsidP="00C16E73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  <w:i/>
                <w:iCs/>
              </w:rPr>
            </w:pPr>
          </w:p>
          <w:p w14:paraId="69462467" w14:textId="23DFCDFE" w:rsidR="00880E2E" w:rsidRPr="00A622B3" w:rsidRDefault="00197613" w:rsidP="00C16E73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Exclusion</w:t>
            </w:r>
            <w:r w:rsidR="00880E2E" w:rsidRPr="00045680">
              <w:rPr>
                <w:rFonts w:asciiTheme="minorHAnsi" w:hAnsiTheme="minorHAnsi"/>
                <w:b/>
              </w:rPr>
              <w:t xml:space="preserve">: </w:t>
            </w:r>
            <w:r w:rsidR="00880E2E" w:rsidRPr="00045680">
              <w:rPr>
                <w:rFonts w:asciiTheme="minorHAnsi" w:hAnsiTheme="minorHAnsi"/>
              </w:rPr>
              <w:t>USCIS Form I-9 and performance</w:t>
            </w:r>
            <w:r w:rsidR="00F61C3A">
              <w:rPr>
                <w:rFonts w:asciiTheme="minorHAnsi" w:hAnsiTheme="minorHAnsi"/>
              </w:rPr>
              <w:t>-related records</w:t>
            </w:r>
            <w:r w:rsidR="00880E2E" w:rsidRPr="00045680">
              <w:rPr>
                <w:rFonts w:asciiTheme="minorHAnsi" w:hAnsiTheme="minorHAnsi"/>
              </w:rPr>
              <w:t xml:space="preserve">. See </w:t>
            </w:r>
            <w:r w:rsidR="00880E2E">
              <w:rPr>
                <w:rFonts w:asciiTheme="minorHAnsi" w:hAnsiTheme="minorHAnsi"/>
              </w:rPr>
              <w:t>item 0</w:t>
            </w:r>
            <w:r w:rsidR="00F61C3A">
              <w:rPr>
                <w:rFonts w:asciiTheme="minorHAnsi" w:hAnsiTheme="minorHAnsi"/>
              </w:rPr>
              <w:t>60</w:t>
            </w:r>
            <w:r w:rsidR="00AA1A27">
              <w:rPr>
                <w:rFonts w:asciiTheme="minorHAnsi" w:hAnsiTheme="minorHAnsi"/>
              </w:rPr>
              <w:t xml:space="preserve"> of this schedule</w:t>
            </w:r>
            <w:r w:rsidR="00F61C3A">
              <w:rPr>
                <w:rFonts w:asciiTheme="minorHAnsi" w:hAnsiTheme="minorHAnsi"/>
              </w:rPr>
              <w:t xml:space="preserve"> for </w:t>
            </w:r>
            <w:r w:rsidR="00880E2E" w:rsidRPr="00E62712">
              <w:rPr>
                <w:rFonts w:asciiTheme="minorHAnsi" w:hAnsiTheme="minorHAnsi"/>
              </w:rPr>
              <w:t>I-9 Forms and items 0</w:t>
            </w:r>
            <w:r w:rsidR="00880E2E">
              <w:rPr>
                <w:rFonts w:asciiTheme="minorHAnsi" w:hAnsiTheme="minorHAnsi"/>
              </w:rPr>
              <w:t>70, 07</w:t>
            </w:r>
            <w:r w:rsidR="00880E2E" w:rsidRPr="00E62712">
              <w:rPr>
                <w:rFonts w:asciiTheme="minorHAnsi" w:hAnsiTheme="minorHAnsi"/>
              </w:rPr>
              <w:t xml:space="preserve">1, </w:t>
            </w:r>
            <w:r w:rsidR="00880E2E">
              <w:rPr>
                <w:rFonts w:asciiTheme="minorHAnsi" w:hAnsiTheme="minorHAnsi"/>
              </w:rPr>
              <w:t>07</w:t>
            </w:r>
            <w:r w:rsidR="00880E2E" w:rsidRPr="00E62712">
              <w:rPr>
                <w:rFonts w:asciiTheme="minorHAnsi" w:hAnsiTheme="minorHAnsi"/>
              </w:rPr>
              <w:t>2</w:t>
            </w:r>
            <w:r w:rsidR="00B32987">
              <w:rPr>
                <w:rFonts w:asciiTheme="minorHAnsi" w:hAnsiTheme="minorHAnsi"/>
              </w:rPr>
              <w:t>, and 073</w:t>
            </w:r>
            <w:r w:rsidR="00880E2E" w:rsidRPr="00E62712">
              <w:rPr>
                <w:rFonts w:asciiTheme="minorHAnsi" w:hAnsiTheme="minorHAnsi"/>
              </w:rPr>
              <w:t xml:space="preserve"> for disposition of temporary performance-related records.</w:t>
            </w:r>
          </w:p>
        </w:tc>
        <w:tc>
          <w:tcPr>
            <w:tcW w:w="2969" w:type="dxa"/>
            <w:gridSpan w:val="2"/>
          </w:tcPr>
          <w:p w14:paraId="42EF78D5" w14:textId="3BC68254" w:rsidR="00880E2E" w:rsidRPr="00DF6A67" w:rsidRDefault="00880E2E" w:rsidP="00C16E73">
            <w:pPr>
              <w:spacing w:after="0" w:line="240" w:lineRule="auto"/>
              <w:rPr>
                <w:rFonts w:asciiTheme="minorHAnsi" w:hAnsiTheme="minorHAnsi"/>
              </w:rPr>
            </w:pPr>
            <w:r w:rsidRPr="00C932D0">
              <w:rPr>
                <w:rFonts w:asciiTheme="minorHAnsi" w:hAnsiTheme="minorHAnsi"/>
                <w:b/>
              </w:rPr>
              <w:t xml:space="preserve">Temporary. </w:t>
            </w:r>
            <w:r w:rsidR="00702F09">
              <w:rPr>
                <w:rFonts w:asciiTheme="minorHAnsi" w:hAnsiTheme="minorHAnsi"/>
                <w:b/>
              </w:rPr>
              <w:t xml:space="preserve"> </w:t>
            </w:r>
            <w:r w:rsidR="00E34D3F" w:rsidRPr="00E34D3F">
              <w:rPr>
                <w:rFonts w:asciiTheme="minorHAnsi" w:hAnsiTheme="minorHAnsi"/>
              </w:rPr>
              <w:t>Destroy when superseded or obsolete, or upon separation or transfer of employee</w:t>
            </w:r>
            <w:r w:rsidR="00AA1A27">
              <w:rPr>
                <w:rFonts w:asciiTheme="minorHAnsi" w:hAnsiTheme="minorHAnsi"/>
              </w:rPr>
              <w:t>, whichever is earlier</w:t>
            </w:r>
            <w:r w:rsidR="00E34D3F" w:rsidRPr="00E34D3F">
              <w:rPr>
                <w:rFonts w:asciiTheme="minorHAnsi" w:hAnsiTheme="minorHAnsi"/>
              </w:rPr>
              <w:t>.</w:t>
            </w:r>
          </w:p>
        </w:tc>
        <w:tc>
          <w:tcPr>
            <w:tcW w:w="1295" w:type="dxa"/>
          </w:tcPr>
          <w:p w14:paraId="77FB4F0E" w14:textId="27B1291E" w:rsidR="00880E2E" w:rsidRDefault="00B57F28" w:rsidP="00C16E73">
            <w:pPr>
              <w:spacing w:after="0" w:line="240" w:lineRule="auto"/>
            </w:pPr>
            <w:r>
              <w:t>DAA-GRS-2017</w:t>
            </w:r>
            <w:r w:rsidR="009503BB">
              <w:t>-0007</w:t>
            </w:r>
            <w:r w:rsidR="00535F97">
              <w:t>-0005</w:t>
            </w:r>
          </w:p>
        </w:tc>
      </w:tr>
      <w:tr w:rsidR="000E40B4" w:rsidRPr="00957B98" w14:paraId="7F2024FA" w14:textId="77777777" w:rsidTr="00C16E73">
        <w:trPr>
          <w:trHeight w:val="1972"/>
        </w:trPr>
        <w:tc>
          <w:tcPr>
            <w:tcW w:w="720" w:type="dxa"/>
          </w:tcPr>
          <w:p w14:paraId="5F1A3F4D" w14:textId="03B7688F" w:rsidR="000E40B4" w:rsidRDefault="005F50FD" w:rsidP="00C16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05</w:t>
            </w:r>
            <w:r w:rsidR="00336C06">
              <w:rPr>
                <w:rFonts w:asciiTheme="minorHAnsi" w:hAnsiTheme="minorHAnsi"/>
              </w:rPr>
              <w:t>0</w:t>
            </w:r>
          </w:p>
        </w:tc>
        <w:tc>
          <w:tcPr>
            <w:tcW w:w="9538" w:type="dxa"/>
            <w:gridSpan w:val="4"/>
          </w:tcPr>
          <w:p w14:paraId="727FE552" w14:textId="77777777" w:rsidR="000E40B4" w:rsidRPr="00C16E73" w:rsidRDefault="000E40B4" w:rsidP="00C16E73">
            <w:pPr>
              <w:tabs>
                <w:tab w:val="left" w:pos="245"/>
                <w:tab w:val="left" w:pos="508"/>
              </w:tabs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C16E73">
              <w:rPr>
                <w:rFonts w:asciiTheme="minorHAnsi" w:hAnsiTheme="minorHAnsi"/>
                <w:b/>
                <w:bCs/>
              </w:rPr>
              <w:t>Notifications of personnel actions.</w:t>
            </w:r>
          </w:p>
          <w:p w14:paraId="2F8D6809" w14:textId="09894851" w:rsidR="000E40B4" w:rsidRPr="00C16E73" w:rsidRDefault="00356B3E" w:rsidP="00C16E73">
            <w:pPr>
              <w:tabs>
                <w:tab w:val="left" w:pos="245"/>
                <w:tab w:val="left" w:pos="508"/>
              </w:tabs>
              <w:spacing w:after="0" w:line="240" w:lineRule="auto"/>
              <w:ind w:left="331"/>
              <w:rPr>
                <w:rFonts w:asciiTheme="minorHAnsi" w:hAnsiTheme="minorHAnsi"/>
                <w:bCs/>
              </w:rPr>
            </w:pPr>
            <w:r w:rsidRPr="00C16E73">
              <w:rPr>
                <w:rFonts w:asciiTheme="minorHAnsi" w:hAnsiTheme="minorHAnsi"/>
                <w:bCs/>
              </w:rPr>
              <w:t xml:space="preserve">Copies of </w:t>
            </w:r>
            <w:r w:rsidR="000E40B4" w:rsidRPr="00C16E73">
              <w:rPr>
                <w:rFonts w:asciiTheme="minorHAnsi" w:hAnsiTheme="minorHAnsi"/>
                <w:bCs/>
              </w:rPr>
              <w:t xml:space="preserve">Standard Form 50, documenting all individual personnel actions such as </w:t>
            </w:r>
            <w:r w:rsidR="00EB6DA4" w:rsidRPr="00C16E73">
              <w:rPr>
                <w:rFonts w:asciiTheme="minorHAnsi" w:hAnsiTheme="minorHAnsi"/>
                <w:bCs/>
              </w:rPr>
              <w:t>hiring</w:t>
            </w:r>
            <w:r w:rsidR="000E40B4" w:rsidRPr="00C16E73">
              <w:rPr>
                <w:rFonts w:asciiTheme="minorHAnsi" w:hAnsiTheme="minorHAnsi"/>
                <w:bCs/>
              </w:rPr>
              <w:t xml:space="preserve">, promotions, transfers, and </w:t>
            </w:r>
            <w:r w:rsidR="00D80746" w:rsidRPr="00C16E73">
              <w:rPr>
                <w:rFonts w:asciiTheme="minorHAnsi" w:hAnsiTheme="minorHAnsi"/>
                <w:bCs/>
              </w:rPr>
              <w:t>separation.  Includes chronologica</w:t>
            </w:r>
            <w:r w:rsidR="002A1A37" w:rsidRPr="00C16E73">
              <w:rPr>
                <w:rFonts w:asciiTheme="minorHAnsi" w:hAnsiTheme="minorHAnsi"/>
                <w:bCs/>
              </w:rPr>
              <w:t xml:space="preserve">l files, fact sheets, </w:t>
            </w:r>
            <w:r w:rsidR="00AE6D2C" w:rsidRPr="00C16E73">
              <w:rPr>
                <w:rFonts w:asciiTheme="minorHAnsi" w:hAnsiTheme="minorHAnsi"/>
                <w:bCs/>
              </w:rPr>
              <w:t>general correspondence</w:t>
            </w:r>
            <w:r w:rsidR="00EB6DA4" w:rsidRPr="00C16E73">
              <w:rPr>
                <w:rFonts w:asciiTheme="minorHAnsi" w:hAnsiTheme="minorHAnsi"/>
                <w:bCs/>
              </w:rPr>
              <w:t>,</w:t>
            </w:r>
            <w:r w:rsidR="00AE6D2C" w:rsidRPr="00C16E73">
              <w:rPr>
                <w:rFonts w:asciiTheme="minorHAnsi" w:hAnsiTheme="minorHAnsi"/>
                <w:bCs/>
              </w:rPr>
              <w:t xml:space="preserve"> and forms </w:t>
            </w:r>
            <w:r w:rsidR="00EB6DA4" w:rsidRPr="00C16E73">
              <w:rPr>
                <w:rFonts w:asciiTheme="minorHAnsi" w:hAnsiTheme="minorHAnsi"/>
                <w:bCs/>
              </w:rPr>
              <w:t>about</w:t>
            </w:r>
            <w:r w:rsidR="00AE6D2C" w:rsidRPr="00C16E73">
              <w:rPr>
                <w:rFonts w:asciiTheme="minorHAnsi" w:hAnsiTheme="minorHAnsi"/>
                <w:bCs/>
              </w:rPr>
              <w:t xml:space="preserve"> pending personnel actions </w:t>
            </w:r>
            <w:r w:rsidR="00D80746" w:rsidRPr="00C16E73">
              <w:rPr>
                <w:rFonts w:asciiTheme="minorHAnsi" w:hAnsiTheme="minorHAnsi"/>
                <w:bCs/>
              </w:rPr>
              <w:t>maintained by agency Human Resources offices.</w:t>
            </w:r>
          </w:p>
          <w:p w14:paraId="5EDCF4D0" w14:textId="77777777" w:rsidR="000E40B4" w:rsidRPr="00C16E73" w:rsidRDefault="000E40B4" w:rsidP="00C16E73">
            <w:pPr>
              <w:tabs>
                <w:tab w:val="left" w:pos="245"/>
                <w:tab w:val="left" w:pos="508"/>
              </w:tabs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CFB4F6F" w14:textId="045EB081" w:rsidR="000E40B4" w:rsidRPr="00C16E73" w:rsidRDefault="00290FCE" w:rsidP="00C16E73">
            <w:pPr>
              <w:tabs>
                <w:tab w:val="left" w:pos="245"/>
                <w:tab w:val="left" w:pos="508"/>
              </w:tabs>
              <w:spacing w:after="0" w:line="240" w:lineRule="auto"/>
              <w:ind w:left="331"/>
              <w:rPr>
                <w:rFonts w:asciiTheme="minorHAnsi" w:hAnsiTheme="minorHAnsi"/>
                <w:b/>
              </w:rPr>
            </w:pPr>
            <w:r w:rsidRPr="00C16E73">
              <w:rPr>
                <w:rFonts w:asciiTheme="minorHAnsi" w:hAnsiTheme="minorHAnsi" w:cstheme="minorHAnsi"/>
                <w:b/>
              </w:rPr>
              <w:t>Exclusion</w:t>
            </w:r>
            <w:r w:rsidR="000E40B4" w:rsidRPr="00C16E73">
              <w:rPr>
                <w:rFonts w:asciiTheme="minorHAnsi" w:hAnsiTheme="minorHAnsi" w:cstheme="minorHAnsi"/>
                <w:b/>
              </w:rPr>
              <w:t xml:space="preserve">:  </w:t>
            </w:r>
            <w:r w:rsidR="000E40B4" w:rsidRPr="00C16E73">
              <w:rPr>
                <w:rFonts w:asciiTheme="minorHAnsi" w:hAnsiTheme="minorHAnsi" w:cstheme="minorHAnsi"/>
              </w:rPr>
              <w:t xml:space="preserve">SF-50s filed </w:t>
            </w:r>
            <w:r w:rsidR="006819DF" w:rsidRPr="00C16E73">
              <w:rPr>
                <w:rFonts w:asciiTheme="minorHAnsi" w:hAnsiTheme="minorHAnsi" w:cstheme="minorHAnsi"/>
              </w:rPr>
              <w:t>in the OPF</w:t>
            </w:r>
            <w:r w:rsidR="000E40B4" w:rsidRPr="00C16E73">
              <w:rPr>
                <w:rFonts w:asciiTheme="minorHAnsi" w:hAnsiTheme="minorHAnsi" w:cstheme="minorHAnsi"/>
              </w:rPr>
              <w:t>.</w:t>
            </w:r>
            <w:r w:rsidR="00363701" w:rsidRPr="00C16E73">
              <w:rPr>
                <w:rFonts w:asciiTheme="minorHAnsi" w:hAnsiTheme="minorHAnsi" w:cstheme="minorHAnsi"/>
              </w:rPr>
              <w:t xml:space="preserve">  Items 040 and 041 of this </w:t>
            </w:r>
            <w:proofErr w:type="gramStart"/>
            <w:r w:rsidR="00363701" w:rsidRPr="00C16E73">
              <w:rPr>
                <w:rFonts w:asciiTheme="minorHAnsi" w:hAnsiTheme="minorHAnsi" w:cstheme="minorHAnsi"/>
              </w:rPr>
              <w:t>schedule</w:t>
            </w:r>
            <w:proofErr w:type="gramEnd"/>
            <w:r w:rsidR="00363701" w:rsidRPr="00C16E73">
              <w:rPr>
                <w:rFonts w:asciiTheme="minorHAnsi" w:hAnsiTheme="minorHAnsi" w:cstheme="minorHAnsi"/>
              </w:rPr>
              <w:t xml:space="preserve"> cover these records.</w:t>
            </w:r>
          </w:p>
        </w:tc>
        <w:tc>
          <w:tcPr>
            <w:tcW w:w="2969" w:type="dxa"/>
            <w:gridSpan w:val="2"/>
          </w:tcPr>
          <w:p w14:paraId="2022FC5D" w14:textId="1EBFB7C1" w:rsidR="000E40B4" w:rsidRPr="00957B98" w:rsidRDefault="000E40B4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57B98">
              <w:rPr>
                <w:rFonts w:asciiTheme="minorHAnsi" w:hAnsiTheme="minorHAnsi"/>
                <w:b/>
              </w:rPr>
              <w:t>Temporary</w:t>
            </w:r>
            <w:r>
              <w:rPr>
                <w:rFonts w:asciiTheme="minorHAnsi" w:hAnsiTheme="minorHAnsi"/>
                <w:b/>
              </w:rPr>
              <w:t xml:space="preserve">.  </w:t>
            </w:r>
            <w:r w:rsidRPr="00F8275A">
              <w:rPr>
                <w:iCs/>
              </w:rPr>
              <w:t>Destroy when business use ceases.</w:t>
            </w:r>
          </w:p>
        </w:tc>
        <w:tc>
          <w:tcPr>
            <w:tcW w:w="1295" w:type="dxa"/>
          </w:tcPr>
          <w:p w14:paraId="7938479C" w14:textId="64F69C41" w:rsidR="000E40B4" w:rsidRDefault="00B57F28" w:rsidP="00C16E73">
            <w:pPr>
              <w:spacing w:after="0" w:line="240" w:lineRule="auto"/>
            </w:pPr>
            <w:r>
              <w:t>DAA-GRS-2017</w:t>
            </w:r>
            <w:r w:rsidR="009503BB">
              <w:t>-0007</w:t>
            </w:r>
            <w:r w:rsidR="000E40B4">
              <w:t>-0006</w:t>
            </w:r>
          </w:p>
        </w:tc>
      </w:tr>
      <w:tr w:rsidR="00240812" w:rsidRPr="00957B98" w14:paraId="4D78EDDE" w14:textId="77777777" w:rsidTr="00C16E73">
        <w:tc>
          <w:tcPr>
            <w:tcW w:w="720" w:type="dxa"/>
          </w:tcPr>
          <w:p w14:paraId="6012DBB5" w14:textId="726589F0" w:rsidR="00240812" w:rsidRDefault="005F50FD" w:rsidP="00C16E73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C1792F">
              <w:rPr>
                <w:rFonts w:asciiTheme="minorHAnsi" w:hAnsiTheme="minorHAnsi"/>
              </w:rPr>
              <w:t>0</w:t>
            </w:r>
          </w:p>
        </w:tc>
        <w:tc>
          <w:tcPr>
            <w:tcW w:w="9538" w:type="dxa"/>
            <w:gridSpan w:val="4"/>
          </w:tcPr>
          <w:p w14:paraId="7C373330" w14:textId="77777777" w:rsidR="00240812" w:rsidRPr="00C16E73" w:rsidRDefault="00240812" w:rsidP="00C16E73">
            <w:pPr>
              <w:spacing w:after="0" w:line="240" w:lineRule="auto"/>
              <w:ind w:left="238" w:hanging="238"/>
              <w:rPr>
                <w:rFonts w:asciiTheme="minorHAnsi" w:hAnsiTheme="minorHAnsi"/>
              </w:rPr>
            </w:pPr>
            <w:r w:rsidRPr="00C16E73">
              <w:rPr>
                <w:rFonts w:asciiTheme="minorHAnsi" w:hAnsiTheme="minorHAnsi"/>
                <w:b/>
              </w:rPr>
              <w:t>Employment eligibility verification records.</w:t>
            </w:r>
          </w:p>
          <w:p w14:paraId="4E838B4A" w14:textId="630A1026" w:rsidR="00240812" w:rsidRPr="00C16E73" w:rsidRDefault="00240812" w:rsidP="00C16E73">
            <w:pPr>
              <w:pStyle w:val="Default"/>
              <w:tabs>
                <w:tab w:val="left" w:pos="695"/>
                <w:tab w:val="left" w:pos="1080"/>
                <w:tab w:val="left" w:pos="1440"/>
              </w:tabs>
              <w:ind w:left="331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16E73">
              <w:rPr>
                <w:rFonts w:asciiTheme="minorHAnsi" w:hAnsiTheme="minorHAnsi"/>
                <w:color w:val="auto"/>
                <w:sz w:val="22"/>
                <w:szCs w:val="22"/>
              </w:rPr>
              <w:t>Employment Eligibility Verification form I-9 and any supporting documentation.</w:t>
            </w:r>
          </w:p>
        </w:tc>
        <w:tc>
          <w:tcPr>
            <w:tcW w:w="2969" w:type="dxa"/>
            <w:gridSpan w:val="2"/>
          </w:tcPr>
          <w:p w14:paraId="27837C3D" w14:textId="03A6EADC" w:rsidR="00240812" w:rsidRPr="00957B98" w:rsidRDefault="00240812" w:rsidP="00C16E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57B98">
              <w:rPr>
                <w:rFonts w:asciiTheme="minorHAnsi" w:hAnsiTheme="minorHAnsi"/>
                <w:b/>
              </w:rPr>
              <w:t>Temporary</w:t>
            </w:r>
            <w:r w:rsidR="00F358B2">
              <w:rPr>
                <w:rFonts w:asciiTheme="minorHAnsi" w:hAnsiTheme="minorHAnsi"/>
              </w:rPr>
              <w:t xml:space="preserve">.  </w:t>
            </w:r>
            <w:r>
              <w:t>Destroy 3 years after employee separates from service or transfers to another agency.</w:t>
            </w:r>
          </w:p>
        </w:tc>
        <w:tc>
          <w:tcPr>
            <w:tcW w:w="1295" w:type="dxa"/>
          </w:tcPr>
          <w:p w14:paraId="7A41E847" w14:textId="07DCE711" w:rsidR="00240812" w:rsidRDefault="00B57F28" w:rsidP="00C16E73">
            <w:pPr>
              <w:spacing w:after="0" w:line="240" w:lineRule="auto"/>
            </w:pPr>
            <w:r>
              <w:t>DAA-GRS-2017</w:t>
            </w:r>
            <w:r w:rsidR="009503BB">
              <w:t>-0007</w:t>
            </w:r>
            <w:r w:rsidR="00C1792F">
              <w:t>-0007</w:t>
            </w:r>
          </w:p>
        </w:tc>
      </w:tr>
      <w:tr w:rsidR="00B21DF5" w:rsidRPr="00957B98" w14:paraId="0AFF6DEF" w14:textId="77777777" w:rsidTr="00B21DF5">
        <w:trPr>
          <w:trHeight w:val="99"/>
        </w:trPr>
        <w:tc>
          <w:tcPr>
            <w:tcW w:w="720" w:type="dxa"/>
          </w:tcPr>
          <w:p w14:paraId="3AB6EA60" w14:textId="3ED78454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070</w:t>
            </w:r>
          </w:p>
        </w:tc>
        <w:tc>
          <w:tcPr>
            <w:tcW w:w="2610" w:type="dxa"/>
            <w:vMerge w:val="restart"/>
          </w:tcPr>
          <w:p w14:paraId="159FFBBF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Employee performance file system records.</w:t>
            </w:r>
          </w:p>
          <w:p w14:paraId="35899711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Employee performance records are ratings of record, the performance plans on which ratings are based, </w:t>
            </w:r>
            <w:r w:rsidRPr="004E0511">
              <w:rPr>
                <w:rFonts w:asciiTheme="minorHAnsi" w:hAnsiTheme="minorHAnsi"/>
                <w:color w:val="000000"/>
              </w:rPr>
              <w:t xml:space="preserve">supporting documentation for those ratings, and any other performance-related material required by an agency’s performance appraisal system. </w:t>
            </w:r>
          </w:p>
          <w:p w14:paraId="7A75485B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  <w:color w:val="000000"/>
              </w:rPr>
            </w:pPr>
          </w:p>
          <w:p w14:paraId="6DB5450B" w14:textId="0065BB75" w:rsidR="00B21DF5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ind w:left="33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Exclusion: </w:t>
            </w:r>
            <w:r w:rsidRPr="001D62CF">
              <w:rPr>
                <w:rFonts w:asciiTheme="minorHAnsi" w:hAnsiTheme="minorHAnsi"/>
              </w:rPr>
              <w:t xml:space="preserve">Performance records </w:t>
            </w:r>
            <w:r w:rsidRPr="001D62CF">
              <w:rPr>
                <w:rFonts w:asciiTheme="minorHAnsi" w:hAnsiTheme="minorHAnsi"/>
              </w:rPr>
              <w:lastRenderedPageBreak/>
              <w:t>of Presidential appointees are not covered by the GRS. Such records must be scheduled by subm</w:t>
            </w:r>
            <w:r>
              <w:rPr>
                <w:rFonts w:asciiTheme="minorHAnsi" w:hAnsiTheme="minorHAnsi"/>
              </w:rPr>
              <w:t>itting an agency-specific schedule</w:t>
            </w:r>
            <w:r w:rsidRPr="001D62CF">
              <w:rPr>
                <w:rFonts w:asciiTheme="minorHAnsi" w:hAnsiTheme="minorHAnsi"/>
              </w:rPr>
              <w:t xml:space="preserve"> to NARA.</w:t>
            </w:r>
          </w:p>
        </w:tc>
        <w:tc>
          <w:tcPr>
            <w:tcW w:w="6928" w:type="dxa"/>
            <w:gridSpan w:val="3"/>
          </w:tcPr>
          <w:p w14:paraId="4DEB0168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 xml:space="preserve">Acceptable performance appraisals </w:t>
            </w:r>
            <w:r w:rsidRPr="007D4B18">
              <w:rPr>
                <w:rFonts w:asciiTheme="minorHAnsi" w:hAnsiTheme="minorHAnsi"/>
                <w:b/>
              </w:rPr>
              <w:t xml:space="preserve">of </w:t>
            </w:r>
            <w:r>
              <w:rPr>
                <w:rFonts w:asciiTheme="minorHAnsi" w:hAnsiTheme="minorHAnsi"/>
                <w:b/>
              </w:rPr>
              <w:t>n</w:t>
            </w:r>
            <w:r w:rsidRPr="007D4B18">
              <w:rPr>
                <w:rFonts w:asciiTheme="minorHAnsi" w:hAnsiTheme="minorHAnsi"/>
                <w:b/>
              </w:rPr>
              <w:t>on-</w:t>
            </w:r>
            <w:r>
              <w:rPr>
                <w:rFonts w:asciiTheme="minorHAnsi" w:hAnsiTheme="minorHAnsi"/>
                <w:b/>
              </w:rPr>
              <w:t>s</w:t>
            </w:r>
            <w:r w:rsidRPr="007D4B18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nior executive service employee</w:t>
            </w:r>
            <w:r w:rsidRPr="007D4B18">
              <w:rPr>
                <w:rFonts w:asciiTheme="minorHAnsi" w:hAnsiTheme="minorHAnsi"/>
                <w:b/>
              </w:rPr>
              <w:t>s.</w:t>
            </w:r>
          </w:p>
          <w:p w14:paraId="4BA1D66F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Performance records for employe</w:t>
            </w:r>
            <w:r w:rsidRPr="007D4B18">
              <w:rPr>
                <w:rFonts w:asciiTheme="minorHAnsi" w:hAnsiTheme="minorHAnsi"/>
              </w:rPr>
              <w:t>es as defined in 5 U.S.C. 4301(2)).</w:t>
            </w:r>
          </w:p>
          <w:p w14:paraId="1AAC507F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</w:p>
          <w:p w14:paraId="5F98C864" w14:textId="77777777" w:rsidR="00B21DF5" w:rsidRPr="007D4B18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C47164">
              <w:rPr>
                <w:rFonts w:asciiTheme="minorHAnsi" w:hAnsiTheme="minorHAnsi"/>
                <w:b/>
              </w:rPr>
              <w:t xml:space="preserve">Exclusion: </w:t>
            </w:r>
            <w:r w:rsidRPr="00C47164">
              <w:rPr>
                <w:rFonts w:asciiTheme="minorHAnsi" w:hAnsiTheme="minorHAnsi"/>
              </w:rPr>
              <w:t>Performance records superseded through an administrative, judici</w:t>
            </w:r>
            <w:r>
              <w:rPr>
                <w:rFonts w:asciiTheme="minorHAnsi" w:hAnsiTheme="minorHAnsi"/>
              </w:rPr>
              <w:t>al, or quasi-judicial procedure are covered by item 073 of this schedule.</w:t>
            </w:r>
          </w:p>
          <w:p w14:paraId="034C7D46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  <w:b/>
              </w:rPr>
            </w:pPr>
          </w:p>
          <w:p w14:paraId="164A2D42" w14:textId="286E8AD9" w:rsidR="00B21DF5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ind w:left="335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Legal c</w:t>
            </w:r>
            <w:r w:rsidRPr="007D4B18">
              <w:rPr>
                <w:rFonts w:asciiTheme="minorHAnsi" w:hAnsiTheme="minorHAnsi"/>
                <w:b/>
              </w:rPr>
              <w:t xml:space="preserve">itation: </w:t>
            </w:r>
            <w:r>
              <w:rPr>
                <w:rFonts w:asciiTheme="minorHAnsi" w:hAnsiTheme="minorHAnsi"/>
              </w:rPr>
              <w:t>5 CFR Part 293.404</w:t>
            </w:r>
          </w:p>
        </w:tc>
        <w:tc>
          <w:tcPr>
            <w:tcW w:w="2969" w:type="dxa"/>
            <w:gridSpan w:val="2"/>
          </w:tcPr>
          <w:p w14:paraId="36B70249" w14:textId="20BEBAEE" w:rsidR="00B21DF5" w:rsidRPr="00957B98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80F99">
              <w:rPr>
                <w:rFonts w:asciiTheme="minorHAnsi" w:hAnsiTheme="minorHAnsi"/>
                <w:b/>
              </w:rPr>
              <w:t xml:space="preserve">Temporary.  </w:t>
            </w:r>
            <w:r w:rsidRPr="00D753E8">
              <w:rPr>
                <w:rFonts w:asciiTheme="minorHAnsi" w:hAnsiTheme="minorHAnsi"/>
              </w:rPr>
              <w:t xml:space="preserve">Destroy </w:t>
            </w:r>
            <w:r>
              <w:rPr>
                <w:rFonts w:asciiTheme="minorHAnsi" w:hAnsiTheme="minorHAnsi"/>
              </w:rPr>
              <w:t xml:space="preserve">no sooner than </w:t>
            </w:r>
            <w:r w:rsidRPr="00D753E8">
              <w:rPr>
                <w:rFonts w:asciiTheme="minorHAnsi" w:hAnsiTheme="minorHAnsi"/>
              </w:rPr>
              <w:t xml:space="preserve">4 years after </w:t>
            </w:r>
            <w:r w:rsidRPr="00D753E8">
              <w:rPr>
                <w:rFonts w:asciiTheme="minorHAnsi" w:hAnsiTheme="minorHAnsi"/>
                <w:bCs/>
              </w:rPr>
              <w:t>date of appraisal</w:t>
            </w:r>
            <w:r>
              <w:rPr>
                <w:rFonts w:asciiTheme="minorHAnsi" w:eastAsia="Times New Roman" w:hAnsiTheme="minorHAnsi" w:cs="Arial"/>
                <w:color w:val="30302E"/>
              </w:rPr>
              <w:t xml:space="preserve">, </w:t>
            </w:r>
            <w:r w:rsidRPr="00197029">
              <w:rPr>
                <w:rFonts w:asciiTheme="minorHAnsi" w:hAnsiTheme="minorHAnsi"/>
                <w:iCs/>
              </w:rPr>
              <w:t>but longer retention is authorized if required for business use</w:t>
            </w:r>
            <w:r w:rsidRPr="00197029">
              <w:rPr>
                <w:rFonts w:asciiTheme="minorHAnsi" w:hAnsiTheme="minorHAnsi"/>
              </w:rPr>
              <w:t>.</w:t>
            </w:r>
          </w:p>
        </w:tc>
        <w:tc>
          <w:tcPr>
            <w:tcW w:w="1295" w:type="dxa"/>
          </w:tcPr>
          <w:p w14:paraId="50160404" w14:textId="77777777" w:rsidR="00B21DF5" w:rsidRDefault="00B21DF5" w:rsidP="00B21DF5">
            <w:pPr>
              <w:spacing w:after="0" w:line="240" w:lineRule="auto"/>
            </w:pPr>
            <w:r>
              <w:t>DAA-GRS-2017-0007-0008</w:t>
            </w:r>
          </w:p>
          <w:p w14:paraId="25DF8509" w14:textId="77777777" w:rsidR="00B21DF5" w:rsidRDefault="00B21DF5" w:rsidP="00B21DF5">
            <w:pPr>
              <w:spacing w:after="0" w:line="240" w:lineRule="auto"/>
            </w:pPr>
          </w:p>
        </w:tc>
      </w:tr>
      <w:tr w:rsidR="00B21DF5" w:rsidRPr="00957B98" w14:paraId="218D8C6C" w14:textId="77777777" w:rsidTr="00B21DF5">
        <w:trPr>
          <w:trHeight w:val="99"/>
        </w:trPr>
        <w:tc>
          <w:tcPr>
            <w:tcW w:w="720" w:type="dxa"/>
          </w:tcPr>
          <w:p w14:paraId="786700B2" w14:textId="6CFC6091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071</w:t>
            </w:r>
          </w:p>
        </w:tc>
        <w:tc>
          <w:tcPr>
            <w:tcW w:w="2610" w:type="dxa"/>
            <w:vMerge/>
          </w:tcPr>
          <w:p w14:paraId="2A7194D6" w14:textId="77777777" w:rsidR="00B21DF5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28" w:type="dxa"/>
            <w:gridSpan w:val="3"/>
          </w:tcPr>
          <w:p w14:paraId="3A3F364F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45295F">
              <w:rPr>
                <w:rFonts w:asciiTheme="minorHAnsi" w:hAnsiTheme="minorHAnsi"/>
                <w:b/>
              </w:rPr>
              <w:t>Unac</w:t>
            </w:r>
            <w:r>
              <w:rPr>
                <w:rFonts w:asciiTheme="minorHAnsi" w:hAnsiTheme="minorHAnsi"/>
                <w:b/>
              </w:rPr>
              <w:t>ceptable performance appraisals of n</w:t>
            </w:r>
            <w:r w:rsidRPr="0065474B">
              <w:rPr>
                <w:rFonts w:asciiTheme="minorHAnsi" w:hAnsiTheme="minorHAnsi"/>
                <w:b/>
              </w:rPr>
              <w:t>on-</w:t>
            </w:r>
            <w:r>
              <w:rPr>
                <w:rFonts w:asciiTheme="minorHAnsi" w:hAnsiTheme="minorHAnsi"/>
                <w:b/>
              </w:rPr>
              <w:t>senior executive service employ</w:t>
            </w:r>
            <w:r w:rsidRPr="0065474B">
              <w:rPr>
                <w:rFonts w:asciiTheme="minorHAnsi" w:hAnsiTheme="minorHAnsi"/>
                <w:b/>
              </w:rPr>
              <w:t>ees</w:t>
            </w:r>
            <w:r>
              <w:rPr>
                <w:rFonts w:asciiTheme="minorHAnsi" w:hAnsiTheme="minorHAnsi"/>
                <w:b/>
              </w:rPr>
              <w:t>.</w:t>
            </w:r>
          </w:p>
          <w:p w14:paraId="26133A29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A50445">
              <w:rPr>
                <w:rFonts w:asciiTheme="minorHAnsi" w:hAnsiTheme="minorHAnsi"/>
              </w:rPr>
              <w:t>Appraisals of unacceptable performance</w:t>
            </w:r>
            <w:r>
              <w:rPr>
                <w:rFonts w:asciiTheme="minorHAnsi" w:hAnsiTheme="minorHAnsi"/>
              </w:rPr>
              <w:t xml:space="preserve"> for n</w:t>
            </w:r>
            <w:r w:rsidRPr="00477A05">
              <w:rPr>
                <w:rFonts w:asciiTheme="minorHAnsi" w:hAnsiTheme="minorHAnsi"/>
              </w:rPr>
              <w:t>on-</w:t>
            </w:r>
            <w:r>
              <w:rPr>
                <w:rFonts w:asciiTheme="minorHAnsi" w:hAnsiTheme="minorHAnsi"/>
              </w:rPr>
              <w:t>s</w:t>
            </w:r>
            <w:r w:rsidRPr="00477A05">
              <w:rPr>
                <w:rFonts w:asciiTheme="minorHAnsi" w:hAnsiTheme="minorHAnsi"/>
              </w:rPr>
              <w:t>enior</w:t>
            </w:r>
            <w:r>
              <w:rPr>
                <w:rFonts w:asciiTheme="minorHAnsi" w:hAnsiTheme="minorHAnsi"/>
              </w:rPr>
              <w:t xml:space="preserve"> executive service employ</w:t>
            </w:r>
            <w:r w:rsidRPr="00477A05">
              <w:rPr>
                <w:rFonts w:asciiTheme="minorHAnsi" w:hAnsiTheme="minorHAnsi"/>
              </w:rPr>
              <w:t>ees (as defined in 5 U.S.C. 4301(2)), where a notice of propose</w:t>
            </w:r>
            <w:r w:rsidRPr="00A50445">
              <w:rPr>
                <w:rFonts w:asciiTheme="minorHAnsi" w:hAnsiTheme="minorHAnsi"/>
              </w:rPr>
              <w:t>d demotion or removal is issued but not effected</w:t>
            </w:r>
            <w:r>
              <w:rPr>
                <w:rFonts w:asciiTheme="minorHAnsi" w:hAnsiTheme="minorHAnsi"/>
              </w:rPr>
              <w:t>,</w:t>
            </w:r>
            <w:r w:rsidRPr="00A50445">
              <w:rPr>
                <w:rFonts w:asciiTheme="minorHAnsi" w:hAnsiTheme="minorHAnsi"/>
              </w:rPr>
              <w:t xml:space="preserve"> and all related documents.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AAAF8FB" w14:textId="77777777" w:rsidR="00B21DF5" w:rsidRPr="00477CEC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  <w:b/>
              </w:rPr>
            </w:pPr>
          </w:p>
          <w:p w14:paraId="2292AB98" w14:textId="6F60CED5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 xml:space="preserve">Legal citations: </w:t>
            </w:r>
            <w:r w:rsidRPr="002534B2">
              <w:rPr>
                <w:bCs/>
              </w:rPr>
              <w:t xml:space="preserve">5 U.S.C. </w:t>
            </w:r>
            <w:r>
              <w:t>section</w:t>
            </w:r>
            <w:r w:rsidRPr="002534B2">
              <w:t xml:space="preserve"> 4303</w:t>
            </w:r>
            <w:r>
              <w:t xml:space="preserve">(d) and </w:t>
            </w:r>
            <w:r>
              <w:rPr>
                <w:rFonts w:asciiTheme="minorHAnsi" w:hAnsiTheme="minorHAnsi"/>
              </w:rPr>
              <w:t>5 CFR Part 293.404</w:t>
            </w:r>
          </w:p>
        </w:tc>
        <w:tc>
          <w:tcPr>
            <w:tcW w:w="2969" w:type="dxa"/>
            <w:gridSpan w:val="2"/>
          </w:tcPr>
          <w:p w14:paraId="6FCDB4AB" w14:textId="3AE3C267" w:rsidR="00B21DF5" w:rsidRPr="00957B98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912B75">
              <w:rPr>
                <w:rFonts w:asciiTheme="minorHAnsi" w:hAnsiTheme="minorHAnsi"/>
                <w:b/>
              </w:rPr>
              <w:t xml:space="preserve">Temporary. </w:t>
            </w:r>
            <w:r w:rsidRPr="00912B75">
              <w:rPr>
                <w:rFonts w:asciiTheme="minorHAnsi" w:hAnsiTheme="minorHAnsi"/>
              </w:rPr>
              <w:t>Destroy after employee completes 1 year of acceptable performance from the date of written advance notice of proposed remov</w:t>
            </w:r>
            <w:r>
              <w:rPr>
                <w:rFonts w:asciiTheme="minorHAnsi" w:hAnsiTheme="minorHAnsi"/>
              </w:rPr>
              <w:t xml:space="preserve">al or reduction-in-grade notice.  </w:t>
            </w:r>
            <w:r w:rsidRPr="00DA283E">
              <w:rPr>
                <w:rFonts w:asciiTheme="minorHAnsi" w:hAnsiTheme="minorHAnsi"/>
              </w:rPr>
              <w:t>This disposition instruction is mandatory; deviations are not allowed.</w:t>
            </w:r>
          </w:p>
        </w:tc>
        <w:tc>
          <w:tcPr>
            <w:tcW w:w="1295" w:type="dxa"/>
          </w:tcPr>
          <w:p w14:paraId="4EA5C594" w14:textId="77777777" w:rsidR="00B21DF5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>
              <w:t>DAA-GRS-2017-0007-0009</w:t>
            </w:r>
          </w:p>
          <w:p w14:paraId="4198E4C7" w14:textId="77777777" w:rsidR="00B21DF5" w:rsidRDefault="00B21DF5" w:rsidP="00B21DF5">
            <w:pPr>
              <w:spacing w:after="0" w:line="240" w:lineRule="auto"/>
            </w:pPr>
          </w:p>
        </w:tc>
      </w:tr>
      <w:tr w:rsidR="00B21DF5" w:rsidRPr="00957B98" w14:paraId="3EAF7B12" w14:textId="77777777" w:rsidTr="00B21DF5">
        <w:trPr>
          <w:trHeight w:val="99"/>
        </w:trPr>
        <w:tc>
          <w:tcPr>
            <w:tcW w:w="720" w:type="dxa"/>
          </w:tcPr>
          <w:p w14:paraId="30DF6EC0" w14:textId="29119F4D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072</w:t>
            </w:r>
          </w:p>
        </w:tc>
        <w:tc>
          <w:tcPr>
            <w:tcW w:w="2610" w:type="dxa"/>
            <w:vMerge/>
          </w:tcPr>
          <w:p w14:paraId="351CA044" w14:textId="77777777" w:rsidR="00B21DF5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28" w:type="dxa"/>
            <w:gridSpan w:val="3"/>
          </w:tcPr>
          <w:p w14:paraId="4A8B4AC7" w14:textId="77777777" w:rsidR="00B21DF5" w:rsidRPr="00784433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Records of senior executive service employees</w:t>
            </w:r>
            <w:r w:rsidRPr="0065474B">
              <w:rPr>
                <w:rFonts w:asciiTheme="minorHAnsi" w:hAnsiTheme="minorHAnsi"/>
                <w:b/>
              </w:rPr>
              <w:t>.</w:t>
            </w:r>
          </w:p>
          <w:p w14:paraId="5CC08C42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Performance records for employees as defined </w:t>
            </w:r>
            <w:r w:rsidRPr="00E16384">
              <w:rPr>
                <w:rFonts w:asciiTheme="minorHAnsi" w:hAnsiTheme="minorHAnsi"/>
              </w:rPr>
              <w:t>in 5 U.S.C. 3132</w:t>
            </w:r>
            <w:proofErr w:type="gramStart"/>
            <w:r w:rsidRPr="00E16384">
              <w:rPr>
                <w:rFonts w:asciiTheme="minorHAnsi" w:hAnsiTheme="minorHAnsi"/>
              </w:rPr>
              <w:t>a(</w:t>
            </w:r>
            <w:proofErr w:type="gramEnd"/>
            <w:r w:rsidRPr="00E16384">
              <w:rPr>
                <w:rFonts w:asciiTheme="minorHAnsi" w:hAnsiTheme="minorHAnsi"/>
              </w:rPr>
              <w:t>2). Includes records of perfo</w:t>
            </w:r>
            <w:r w:rsidRPr="00AB5910">
              <w:rPr>
                <w:rFonts w:asciiTheme="minorHAnsi" w:hAnsiTheme="minorHAnsi"/>
              </w:rPr>
              <w:t>rmance ratings boards.</w:t>
            </w:r>
          </w:p>
          <w:p w14:paraId="61D1A341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</w:p>
          <w:p w14:paraId="4270E84E" w14:textId="77777777" w:rsidR="00B21DF5" w:rsidRPr="00C47164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C47164">
              <w:rPr>
                <w:rFonts w:asciiTheme="minorHAnsi" w:hAnsiTheme="minorHAnsi"/>
                <w:b/>
              </w:rPr>
              <w:t xml:space="preserve">Exclusion: </w:t>
            </w:r>
            <w:r w:rsidRPr="00C47164">
              <w:rPr>
                <w:rFonts w:asciiTheme="minorHAnsi" w:hAnsiTheme="minorHAnsi"/>
              </w:rPr>
              <w:t>Performance records superseded through an administrative, judicial, or quasi-judicial procedure are covered by item 073 of this schedule.</w:t>
            </w:r>
          </w:p>
          <w:p w14:paraId="008CBD33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</w:rPr>
            </w:pPr>
          </w:p>
          <w:p w14:paraId="06A88E06" w14:textId="767239D5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Legal c</w:t>
            </w:r>
            <w:r w:rsidRPr="00301565">
              <w:rPr>
                <w:rFonts w:asciiTheme="minorHAnsi" w:hAnsiTheme="minorHAnsi"/>
                <w:b/>
              </w:rPr>
              <w:t>itation:</w:t>
            </w:r>
            <w:r>
              <w:rPr>
                <w:rFonts w:asciiTheme="minorHAnsi" w:hAnsiTheme="minorHAnsi"/>
              </w:rPr>
              <w:t xml:space="preserve"> 5 CFR Part 293.404</w:t>
            </w:r>
          </w:p>
        </w:tc>
        <w:tc>
          <w:tcPr>
            <w:tcW w:w="2969" w:type="dxa"/>
            <w:gridSpan w:val="2"/>
          </w:tcPr>
          <w:p w14:paraId="0B5D4098" w14:textId="7FAAD9F7" w:rsidR="00B21DF5" w:rsidRPr="00957B98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0E72B4">
              <w:rPr>
                <w:rFonts w:asciiTheme="minorHAnsi" w:hAnsiTheme="minorHAnsi"/>
                <w:b/>
              </w:rPr>
              <w:t xml:space="preserve">Temporary. </w:t>
            </w:r>
            <w:r w:rsidRPr="00841CA8">
              <w:rPr>
                <w:rFonts w:asciiTheme="minorHAnsi" w:hAnsiTheme="minorHAnsi"/>
              </w:rPr>
              <w:t>Destroy</w:t>
            </w:r>
            <w:r>
              <w:rPr>
                <w:rFonts w:asciiTheme="minorHAnsi" w:hAnsiTheme="minorHAnsi"/>
              </w:rPr>
              <w:t xml:space="preserve"> no sooner than</w:t>
            </w:r>
            <w:r w:rsidRPr="00841CA8">
              <w:rPr>
                <w:rFonts w:asciiTheme="minorHAnsi" w:hAnsiTheme="minorHAnsi"/>
              </w:rPr>
              <w:t xml:space="preserve"> 5 years after date of appraisal</w:t>
            </w:r>
            <w:r>
              <w:rPr>
                <w:rFonts w:asciiTheme="minorHAnsi" w:eastAsia="Times New Roman" w:hAnsiTheme="minorHAnsi" w:cs="Arial"/>
                <w:color w:val="30302E"/>
              </w:rPr>
              <w:t xml:space="preserve">, </w:t>
            </w:r>
            <w:r w:rsidRPr="00197029">
              <w:rPr>
                <w:rFonts w:asciiTheme="minorHAnsi" w:hAnsiTheme="minorHAnsi"/>
                <w:iCs/>
              </w:rPr>
              <w:t>but longer retention is authorized if required for business use</w:t>
            </w:r>
            <w:r w:rsidRPr="00197029">
              <w:rPr>
                <w:rFonts w:asciiTheme="minorHAnsi" w:hAnsiTheme="minorHAnsi"/>
              </w:rPr>
              <w:t>.</w:t>
            </w:r>
          </w:p>
        </w:tc>
        <w:tc>
          <w:tcPr>
            <w:tcW w:w="1295" w:type="dxa"/>
          </w:tcPr>
          <w:p w14:paraId="5878E7FE" w14:textId="77777777" w:rsidR="00B21DF5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>
              <w:t>DAA-GRS-2017-0007-0010</w:t>
            </w:r>
          </w:p>
          <w:p w14:paraId="1383B47A" w14:textId="77777777" w:rsidR="00B21DF5" w:rsidRDefault="00B21DF5" w:rsidP="00B21DF5">
            <w:pPr>
              <w:spacing w:after="0" w:line="240" w:lineRule="auto"/>
            </w:pPr>
          </w:p>
        </w:tc>
      </w:tr>
      <w:tr w:rsidR="00B21DF5" w:rsidRPr="00957B98" w14:paraId="520069C6" w14:textId="77777777" w:rsidTr="00B21DF5">
        <w:trPr>
          <w:trHeight w:val="99"/>
        </w:trPr>
        <w:tc>
          <w:tcPr>
            <w:tcW w:w="720" w:type="dxa"/>
          </w:tcPr>
          <w:p w14:paraId="61B8769E" w14:textId="241913EF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073</w:t>
            </w:r>
          </w:p>
        </w:tc>
        <w:tc>
          <w:tcPr>
            <w:tcW w:w="2610" w:type="dxa"/>
            <w:vMerge/>
          </w:tcPr>
          <w:p w14:paraId="0CDE03C2" w14:textId="77777777" w:rsidR="00B21DF5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28" w:type="dxa"/>
            <w:gridSpan w:val="3"/>
          </w:tcPr>
          <w:p w14:paraId="6EECD9DB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rPr>
                <w:rFonts w:asciiTheme="minorHAnsi" w:hAnsiTheme="minorHAnsi"/>
                <w:b/>
              </w:rPr>
            </w:pPr>
            <w:r w:rsidRPr="004C6617">
              <w:rPr>
                <w:rFonts w:asciiTheme="minorHAnsi" w:hAnsiTheme="minorHAnsi"/>
                <w:b/>
              </w:rPr>
              <w:t>Performance records superseded through an administrative, judicial, or quasi-judicial procedure.</w:t>
            </w:r>
          </w:p>
          <w:p w14:paraId="0F6E954E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Superseded </w:t>
            </w:r>
            <w:r w:rsidRPr="00007DB9">
              <w:rPr>
                <w:rFonts w:asciiTheme="minorHAnsi" w:hAnsiTheme="minorHAnsi"/>
              </w:rPr>
              <w:t xml:space="preserve">performance records of both </w:t>
            </w:r>
            <w:r>
              <w:rPr>
                <w:rFonts w:asciiTheme="minorHAnsi" w:hAnsiTheme="minorHAnsi"/>
              </w:rPr>
              <w:t>n</w:t>
            </w:r>
            <w:r w:rsidRPr="00007DB9">
              <w:rPr>
                <w:rFonts w:asciiTheme="minorHAnsi" w:hAnsiTheme="minorHAnsi"/>
              </w:rPr>
              <w:t>on-</w:t>
            </w:r>
            <w:r>
              <w:rPr>
                <w:rFonts w:asciiTheme="minorHAnsi" w:hAnsiTheme="minorHAnsi"/>
              </w:rPr>
              <w:t>s</w:t>
            </w:r>
            <w:r w:rsidRPr="00007DB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nior executive service employee</w:t>
            </w:r>
            <w:r w:rsidRPr="00007DB9">
              <w:rPr>
                <w:rFonts w:asciiTheme="minorHAnsi" w:hAnsiTheme="minorHAnsi"/>
              </w:rPr>
              <w:t xml:space="preserve">s and </w:t>
            </w:r>
            <w:r>
              <w:rPr>
                <w:rFonts w:asciiTheme="minorHAnsi" w:hAnsiTheme="minorHAnsi"/>
              </w:rPr>
              <w:t>s</w:t>
            </w:r>
            <w:r w:rsidRPr="00007DB9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nior executive service employee</w:t>
            </w:r>
            <w:r w:rsidRPr="00007DB9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.</w:t>
            </w:r>
          </w:p>
          <w:p w14:paraId="206296CC" w14:textId="77777777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/>
              </w:rPr>
            </w:pPr>
          </w:p>
          <w:p w14:paraId="7CAB8168" w14:textId="17219FD6" w:rsidR="00B21DF5" w:rsidRDefault="00B21DF5" w:rsidP="00B21DF5">
            <w:pPr>
              <w:tabs>
                <w:tab w:val="left" w:pos="1055"/>
                <w:tab w:val="left" w:pos="1440"/>
              </w:tabs>
              <w:spacing w:after="0" w:line="240" w:lineRule="auto"/>
              <w:ind w:left="331"/>
              <w:rPr>
                <w:rFonts w:asciiTheme="minorHAnsi" w:hAnsiTheme="minorHAnsi" w:cstheme="minorHAnsi"/>
                <w:b/>
                <w:bCs/>
              </w:rPr>
            </w:pPr>
            <w:r w:rsidRPr="00301565">
              <w:rPr>
                <w:rFonts w:asciiTheme="minorHAnsi" w:hAnsiTheme="minorHAnsi"/>
                <w:b/>
              </w:rPr>
              <w:t xml:space="preserve">Legal </w:t>
            </w:r>
            <w:r>
              <w:rPr>
                <w:rFonts w:asciiTheme="minorHAnsi" w:hAnsiTheme="minorHAnsi"/>
                <w:b/>
              </w:rPr>
              <w:t>c</w:t>
            </w:r>
            <w:r w:rsidRPr="00301565">
              <w:rPr>
                <w:rFonts w:asciiTheme="minorHAnsi" w:hAnsiTheme="minorHAnsi"/>
                <w:b/>
              </w:rPr>
              <w:t>itation:</w:t>
            </w:r>
            <w:r>
              <w:rPr>
                <w:rFonts w:asciiTheme="minorHAnsi" w:hAnsiTheme="minorHAnsi"/>
              </w:rPr>
              <w:t xml:space="preserve"> 5 CFR Part 293.404</w:t>
            </w:r>
          </w:p>
        </w:tc>
        <w:tc>
          <w:tcPr>
            <w:tcW w:w="2969" w:type="dxa"/>
            <w:gridSpan w:val="2"/>
          </w:tcPr>
          <w:p w14:paraId="5A907634" w14:textId="1D3140F2" w:rsidR="00B21DF5" w:rsidRPr="00957B98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Temporary.  </w:t>
            </w:r>
            <w:r w:rsidRPr="002E6B86">
              <w:rPr>
                <w:rFonts w:asciiTheme="minorHAnsi" w:hAnsiTheme="minorHAnsi"/>
              </w:rPr>
              <w:t>Destroy when superseded.</w:t>
            </w:r>
            <w:r>
              <w:rPr>
                <w:rFonts w:asciiTheme="minorHAnsi" w:hAnsiTheme="minorHAnsi"/>
              </w:rPr>
              <w:t xml:space="preserve">  </w:t>
            </w:r>
            <w:r w:rsidRPr="00DA283E">
              <w:rPr>
                <w:rFonts w:asciiTheme="minorHAnsi" w:hAnsiTheme="minorHAnsi"/>
              </w:rPr>
              <w:t>This disposition instruction is mandatory; deviations are not allowed.</w:t>
            </w:r>
          </w:p>
        </w:tc>
        <w:tc>
          <w:tcPr>
            <w:tcW w:w="1295" w:type="dxa"/>
          </w:tcPr>
          <w:p w14:paraId="0595421C" w14:textId="77777777" w:rsidR="00B21DF5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>
              <w:t>DAA-GRS-2017-0007-0011</w:t>
            </w:r>
          </w:p>
          <w:p w14:paraId="731399CE" w14:textId="77777777" w:rsidR="00B21DF5" w:rsidRDefault="00B21DF5" w:rsidP="00B21DF5">
            <w:pPr>
              <w:spacing w:after="0" w:line="240" w:lineRule="auto"/>
            </w:pPr>
          </w:p>
        </w:tc>
      </w:tr>
      <w:tr w:rsidR="00B21DF5" w:rsidRPr="00957B98" w14:paraId="3109DF12" w14:textId="77777777" w:rsidTr="00C16E73">
        <w:trPr>
          <w:trHeight w:val="99"/>
        </w:trPr>
        <w:tc>
          <w:tcPr>
            <w:tcW w:w="720" w:type="dxa"/>
          </w:tcPr>
          <w:p w14:paraId="03E13E92" w14:textId="568B279C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080</w:t>
            </w:r>
          </w:p>
        </w:tc>
        <w:tc>
          <w:tcPr>
            <w:tcW w:w="9538" w:type="dxa"/>
            <w:gridSpan w:val="4"/>
          </w:tcPr>
          <w:p w14:paraId="6817BC67" w14:textId="77777777" w:rsidR="00B21DF5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Supervisors' personnel files. </w:t>
            </w:r>
          </w:p>
          <w:p w14:paraId="71A39B8C" w14:textId="70EBBA79" w:rsidR="00B21DF5" w:rsidRPr="005A2483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ind w:left="331"/>
            </w:pPr>
            <w:r>
              <w:t xml:space="preserve">Records on positions, authorizations, pending actions, position descriptions, </w:t>
            </w:r>
            <w:r w:rsidRPr="005A2483">
              <w:t xml:space="preserve">training records, </w:t>
            </w:r>
            <w:r>
              <w:t>i</w:t>
            </w:r>
            <w:r w:rsidRPr="005A2483">
              <w:t xml:space="preserve">ndividual </w:t>
            </w:r>
            <w:r>
              <w:t>d</w:t>
            </w:r>
            <w:r w:rsidRPr="005A2483">
              <w:t xml:space="preserve">evelopment </w:t>
            </w:r>
            <w:r>
              <w:t xml:space="preserve">plans, telework agreements, </w:t>
            </w:r>
            <w:r w:rsidRPr="005A2483">
              <w:t>award recommendations</w:t>
            </w:r>
            <w:r>
              <w:t>, and records on individual employees not duplicated in or not appropriate for the OPF.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Pr="00D96387">
              <w:rPr>
                <w:rFonts w:asciiTheme="minorHAnsi" w:hAnsiTheme="minorHAnsi" w:cstheme="minorHAnsi"/>
                <w:bCs/>
              </w:rPr>
              <w:t xml:space="preserve">These records are sometimes called </w:t>
            </w:r>
            <w:r>
              <w:rPr>
                <w:rFonts w:asciiTheme="minorHAnsi" w:hAnsiTheme="minorHAnsi" w:cstheme="minorHAnsi"/>
                <w:bCs/>
              </w:rPr>
              <w:t>supervisors’ working files, u</w:t>
            </w:r>
            <w:r w:rsidRPr="00D96387">
              <w:rPr>
                <w:rFonts w:asciiTheme="minorHAnsi" w:hAnsiTheme="minorHAnsi" w:cstheme="minorHAnsi"/>
                <w:bCs/>
              </w:rPr>
              <w:t xml:space="preserve">nofficial </w:t>
            </w:r>
            <w:r>
              <w:rPr>
                <w:rFonts w:asciiTheme="minorHAnsi" w:hAnsiTheme="minorHAnsi" w:cstheme="minorHAnsi"/>
                <w:bCs/>
              </w:rPr>
              <w:t>p</w:t>
            </w:r>
            <w:r w:rsidRPr="00D96387">
              <w:rPr>
                <w:rFonts w:asciiTheme="minorHAnsi" w:hAnsiTheme="minorHAnsi" w:cstheme="minorHAnsi"/>
                <w:bCs/>
              </w:rPr>
              <w:t xml:space="preserve">ersonnel </w:t>
            </w:r>
            <w:r>
              <w:rPr>
                <w:rFonts w:asciiTheme="minorHAnsi" w:hAnsiTheme="minorHAnsi" w:cstheme="minorHAnsi"/>
                <w:bCs/>
              </w:rPr>
              <w:t>f</w:t>
            </w:r>
            <w:r w:rsidRPr="00D96387">
              <w:rPr>
                <w:rFonts w:asciiTheme="minorHAnsi" w:hAnsiTheme="minorHAnsi" w:cstheme="minorHAnsi"/>
                <w:bCs/>
              </w:rPr>
              <w:t>iles (UPFs)</w:t>
            </w:r>
            <w:r>
              <w:rPr>
                <w:rFonts w:asciiTheme="minorHAnsi" w:hAnsiTheme="minorHAnsi" w:cstheme="minorHAnsi"/>
                <w:bCs/>
              </w:rPr>
              <w:t>, and employee work folders or “drop” files.</w:t>
            </w:r>
          </w:p>
          <w:p w14:paraId="2C934BC9" w14:textId="77777777" w:rsidR="00B21DF5" w:rsidRPr="00520AA8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ind w:left="331"/>
              <w:rPr>
                <w:rFonts w:asciiTheme="minorHAnsi" w:hAnsiTheme="minorHAnsi" w:cstheme="minorHAnsi"/>
              </w:rPr>
            </w:pPr>
          </w:p>
          <w:p w14:paraId="0D70C6AB" w14:textId="5C8815CA" w:rsidR="00B21DF5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ind w:left="331"/>
              <w:rPr>
                <w:rFonts w:asciiTheme="minorHAnsi" w:hAnsiTheme="minorHAnsi" w:cstheme="minorHAnsi"/>
              </w:rPr>
            </w:pPr>
            <w:r w:rsidRPr="00520AA8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 xml:space="preserve">xclusion 1: </w:t>
            </w:r>
            <w:r>
              <w:rPr>
                <w:rFonts w:asciiTheme="minorHAnsi" w:hAnsiTheme="minorHAnsi" w:cstheme="minorHAnsi"/>
              </w:rPr>
              <w:t xml:space="preserve">Records that </w:t>
            </w:r>
            <w:r w:rsidRPr="00520AA8">
              <w:rPr>
                <w:rFonts w:asciiTheme="minorHAnsi" w:hAnsiTheme="minorHAnsi" w:cstheme="minorHAnsi"/>
              </w:rPr>
              <w:t>become part of a grievance file</w:t>
            </w:r>
            <w:r>
              <w:rPr>
                <w:rFonts w:asciiTheme="minorHAnsi" w:hAnsiTheme="minorHAnsi" w:cstheme="minorHAnsi"/>
              </w:rPr>
              <w:t>, an appeal or discrimination complaint file,</w:t>
            </w:r>
            <w:r w:rsidRPr="00520AA8">
              <w:rPr>
                <w:rFonts w:asciiTheme="minorHAnsi" w:hAnsiTheme="minorHAnsi" w:cstheme="minorHAnsi"/>
              </w:rPr>
              <w:t xml:space="preserve"> a</w:t>
            </w:r>
            <w:r>
              <w:rPr>
                <w:rFonts w:asciiTheme="minorHAnsi" w:hAnsiTheme="minorHAnsi" w:cstheme="minorHAnsi"/>
              </w:rPr>
              <w:t xml:space="preserve"> performance-based reduction-in-grade or removal action, or an </w:t>
            </w:r>
            <w:r w:rsidRPr="002911C9">
              <w:rPr>
                <w:rFonts w:asciiTheme="minorHAnsi" w:hAnsiTheme="minorHAnsi" w:cstheme="minorHAnsi"/>
                <w:bCs/>
              </w:rPr>
              <w:t>adverse action</w:t>
            </w:r>
            <w:r w:rsidRPr="00520AA8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These records are covered </w:t>
            </w:r>
            <w:r w:rsidRPr="004C2DA9">
              <w:rPr>
                <w:rFonts w:asciiTheme="minorHAnsi" w:hAnsiTheme="minorHAnsi" w:cstheme="minorHAnsi"/>
              </w:rPr>
              <w:t>under GRS 2.3</w:t>
            </w:r>
            <w:r>
              <w:rPr>
                <w:rFonts w:asciiTheme="minorHAnsi" w:hAnsiTheme="minorHAnsi" w:cstheme="minorHAnsi"/>
              </w:rPr>
              <w:t>,</w:t>
            </w:r>
            <w:r w:rsidRPr="004C2DA9">
              <w:rPr>
                <w:rFonts w:asciiTheme="minorHAnsi" w:hAnsiTheme="minorHAnsi" w:cstheme="minorHAnsi"/>
              </w:rPr>
              <w:t xml:space="preserve"> Employee Relations Records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46B1098" w14:textId="77777777" w:rsidR="00B21DF5" w:rsidRPr="00340537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ind w:left="331"/>
              <w:rPr>
                <w:rFonts w:asciiTheme="minorHAnsi" w:hAnsiTheme="minorHAnsi" w:cstheme="minorHAnsi"/>
                <w:b/>
              </w:rPr>
            </w:pPr>
          </w:p>
          <w:p w14:paraId="2EC70877" w14:textId="3C4D9EE6" w:rsidR="00B21DF5" w:rsidRPr="002909AA" w:rsidRDefault="00B21DF5" w:rsidP="00B21DF5">
            <w:pPr>
              <w:tabs>
                <w:tab w:val="left" w:pos="335"/>
                <w:tab w:val="left" w:pos="612"/>
              </w:tabs>
              <w:spacing w:after="0" w:line="240" w:lineRule="auto"/>
              <w:ind w:left="3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Exclusion 2: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50C2C">
              <w:rPr>
                <w:rFonts w:asciiTheme="minorHAnsi" w:hAnsiTheme="minorHAnsi" w:cstheme="minorHAnsi"/>
              </w:rPr>
              <w:t xml:space="preserve">Employee </w:t>
            </w:r>
            <w:r>
              <w:rPr>
                <w:rFonts w:asciiTheme="minorHAnsi" w:hAnsiTheme="minorHAnsi" w:cstheme="minorHAnsi"/>
              </w:rPr>
              <w:t xml:space="preserve">medical </w:t>
            </w:r>
            <w:proofErr w:type="gramStart"/>
            <w:r>
              <w:rPr>
                <w:rFonts w:asciiTheme="minorHAnsi" w:hAnsiTheme="minorHAnsi" w:cstheme="minorHAnsi"/>
              </w:rPr>
              <w:t xml:space="preserve">documents, </w:t>
            </w:r>
            <w:r w:rsidRPr="00943B34">
              <w:rPr>
                <w:rFonts w:asciiTheme="minorHAnsi" w:hAnsiTheme="minorHAnsi" w:cstheme="minorHAnsi"/>
              </w:rPr>
              <w:t>unless</w:t>
            </w:r>
            <w:proofErr w:type="gramEnd"/>
            <w:r w:rsidRPr="00943B34">
              <w:rPr>
                <w:rFonts w:asciiTheme="minorHAnsi" w:hAnsiTheme="minorHAnsi" w:cstheme="minorHAnsi"/>
              </w:rPr>
              <w:t xml:space="preserve"> part of </w:t>
            </w:r>
            <w:r>
              <w:rPr>
                <w:rFonts w:asciiTheme="minorHAnsi" w:hAnsiTheme="minorHAnsi" w:cstheme="minorHAnsi"/>
              </w:rPr>
              <w:t xml:space="preserve">employee’s initial </w:t>
            </w:r>
            <w:r w:rsidRPr="00943B34">
              <w:rPr>
                <w:rFonts w:asciiTheme="minorHAnsi" w:hAnsiTheme="minorHAnsi" w:cstheme="minorHAnsi"/>
              </w:rPr>
              <w:t xml:space="preserve">request for reasonable accommodation.  </w:t>
            </w:r>
            <w:r>
              <w:rPr>
                <w:rFonts w:asciiTheme="minorHAnsi" w:hAnsiTheme="minorHAnsi" w:cstheme="minorHAnsi"/>
              </w:rPr>
              <w:t>Following approval, t</w:t>
            </w:r>
            <w:r w:rsidRPr="00943B34">
              <w:rPr>
                <w:rFonts w:asciiTheme="minorHAnsi" w:hAnsiTheme="minorHAnsi" w:cstheme="minorHAnsi"/>
              </w:rPr>
              <w:t xml:space="preserve">he </w:t>
            </w:r>
            <w:r>
              <w:rPr>
                <w:rFonts w:asciiTheme="minorHAnsi" w:hAnsiTheme="minorHAnsi" w:cstheme="minorHAnsi"/>
              </w:rPr>
              <w:t>a</w:t>
            </w:r>
            <w:r w:rsidRPr="00943B34">
              <w:rPr>
                <w:rFonts w:asciiTheme="minorHAnsi" w:hAnsiTheme="minorHAnsi" w:cstheme="minorHAnsi"/>
              </w:rPr>
              <w:t xml:space="preserve">gency’s reasonable accommodation decision </w:t>
            </w:r>
            <w:r>
              <w:rPr>
                <w:rFonts w:asciiTheme="minorHAnsi" w:hAnsiTheme="minorHAnsi" w:cstheme="minorHAnsi"/>
              </w:rPr>
              <w:t>replaces</w:t>
            </w:r>
            <w:r w:rsidRPr="00943B34">
              <w:rPr>
                <w:rFonts w:asciiTheme="minorHAnsi" w:hAnsiTheme="minorHAnsi" w:cstheme="minorHAnsi"/>
              </w:rPr>
              <w:t xml:space="preserve"> medical documentation and become</w:t>
            </w:r>
            <w:r>
              <w:rPr>
                <w:rFonts w:asciiTheme="minorHAnsi" w:hAnsiTheme="minorHAnsi" w:cstheme="minorHAnsi"/>
              </w:rPr>
              <w:t>s</w:t>
            </w:r>
            <w:r w:rsidRPr="00943B34">
              <w:rPr>
                <w:rFonts w:asciiTheme="minorHAnsi" w:hAnsiTheme="minorHAnsi" w:cstheme="minorHAnsi"/>
              </w:rPr>
              <w:t xml:space="preserve"> the record.</w:t>
            </w: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rFonts w:asciiTheme="minorHAnsi" w:hAnsiTheme="minorHAnsi" w:cstheme="minorHAnsi"/>
                <w:bCs/>
              </w:rPr>
              <w:t>Reasonable accommodation employee case files are covered under GRS 2.3, Employee Relations Records.</w:t>
            </w:r>
          </w:p>
        </w:tc>
        <w:tc>
          <w:tcPr>
            <w:tcW w:w="2969" w:type="dxa"/>
            <w:gridSpan w:val="2"/>
          </w:tcPr>
          <w:p w14:paraId="249C94F9" w14:textId="478F873D" w:rsidR="00B21DF5" w:rsidRPr="00F25407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 w:rsidRPr="00957B98">
              <w:rPr>
                <w:rFonts w:asciiTheme="minorHAnsi" w:hAnsiTheme="minorHAnsi"/>
                <w:b/>
              </w:rPr>
              <w:t>Temporary</w:t>
            </w:r>
            <w:r w:rsidRPr="00957B98">
              <w:rPr>
                <w:rFonts w:asciiTheme="minorHAnsi" w:hAnsiTheme="minorHAnsi"/>
              </w:rPr>
              <w:t xml:space="preserve">.  </w:t>
            </w:r>
            <w:r w:rsidRPr="00E75534">
              <w:rPr>
                <w:rFonts w:asciiTheme="minorHAnsi" w:hAnsiTheme="minorHAnsi"/>
              </w:rPr>
              <w:t>Review annually and destroy superseded documents.  Destroy remaining documents 1 year after employee separation or transfer.</w:t>
            </w:r>
          </w:p>
        </w:tc>
        <w:tc>
          <w:tcPr>
            <w:tcW w:w="1295" w:type="dxa"/>
          </w:tcPr>
          <w:p w14:paraId="260BE2D5" w14:textId="10D96578" w:rsidR="00B21DF5" w:rsidRDefault="00B21DF5" w:rsidP="00B21DF5">
            <w:pPr>
              <w:spacing w:after="0" w:line="240" w:lineRule="auto"/>
            </w:pPr>
            <w:r>
              <w:t>DAA-GRS-2017-0007-0012</w:t>
            </w:r>
          </w:p>
        </w:tc>
      </w:tr>
      <w:tr w:rsidR="00B21DF5" w:rsidRPr="00957B98" w14:paraId="457CE927" w14:textId="77777777" w:rsidTr="00B21DF5">
        <w:trPr>
          <w:trHeight w:val="99"/>
        </w:trPr>
        <w:tc>
          <w:tcPr>
            <w:tcW w:w="720" w:type="dxa"/>
          </w:tcPr>
          <w:p w14:paraId="25CEE8E7" w14:textId="214DF49E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090</w:t>
            </w:r>
          </w:p>
        </w:tc>
        <w:tc>
          <w:tcPr>
            <w:tcW w:w="4500" w:type="dxa"/>
            <w:gridSpan w:val="2"/>
            <w:vMerge w:val="restart"/>
          </w:tcPr>
          <w:p w14:paraId="7065BE12" w14:textId="77777777" w:rsidR="00B21DF5" w:rsidRDefault="00B21DF5" w:rsidP="00B21DF5">
            <w:pPr>
              <w:tabs>
                <w:tab w:val="left" w:pos="245"/>
                <w:tab w:val="left" w:pos="508"/>
              </w:tabs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8B7489">
              <w:rPr>
                <w:rFonts w:asciiTheme="minorHAnsi" w:hAnsiTheme="minorHAnsi" w:cstheme="minorHAnsi"/>
                <w:b/>
                <w:color w:val="000000" w:themeColor="text1"/>
              </w:rPr>
              <w:t>Records related to official passports.</w:t>
            </w:r>
          </w:p>
          <w:p w14:paraId="48F510B2" w14:textId="4880CCE6" w:rsidR="00B21DF5" w:rsidRDefault="00B21DF5" w:rsidP="00B21DF5">
            <w:pPr>
              <w:spacing w:after="0" w:line="240" w:lineRule="auto"/>
              <w:ind w:left="33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The Department of State issues official passports</w:t>
            </w:r>
            <w:r w:rsidRPr="009D716D">
              <w:rPr>
                <w:rFonts w:asciiTheme="minorHAnsi" w:hAnsiTheme="minorHAnsi" w:cstheme="minorHAnsi"/>
                <w:color w:val="000000" w:themeColor="text1"/>
              </w:rPr>
              <w:t xml:space="preserve"> to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people </w:t>
            </w:r>
            <w:r w:rsidRPr="009D716D">
              <w:rPr>
                <w:rFonts w:asciiTheme="minorHAnsi" w:hAnsiTheme="minorHAnsi" w:cstheme="minorHAnsi"/>
                <w:color w:val="000000" w:themeColor="text1"/>
              </w:rPr>
              <w:t xml:space="preserve">traveling abroad to carry out official duties on behalf of the U.S. </w:t>
            </w:r>
            <w:r>
              <w:rPr>
                <w:rFonts w:asciiTheme="minorHAnsi" w:hAnsiTheme="minorHAnsi" w:cstheme="minorHAnsi"/>
                <w:color w:val="000000" w:themeColor="text1"/>
              </w:rPr>
              <w:t>G</w:t>
            </w:r>
            <w:r w:rsidRPr="009D716D">
              <w:rPr>
                <w:rFonts w:asciiTheme="minorHAnsi" w:hAnsiTheme="minorHAnsi" w:cstheme="minorHAnsi"/>
                <w:color w:val="000000" w:themeColor="text1"/>
              </w:rPr>
              <w:t>overnment.</w:t>
            </w:r>
          </w:p>
          <w:p w14:paraId="7C8E6B8E" w14:textId="77777777" w:rsidR="00B21DF5" w:rsidRDefault="00B21DF5" w:rsidP="00B21DF5">
            <w:pPr>
              <w:spacing w:after="0" w:line="240" w:lineRule="auto"/>
              <w:ind w:left="331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01B9BD63" w14:textId="387ED3D5" w:rsidR="00B21DF5" w:rsidRDefault="00B21DF5" w:rsidP="00B21DF5">
            <w:pPr>
              <w:spacing w:after="0" w:line="240" w:lineRule="auto"/>
              <w:ind w:left="331"/>
              <w:rPr>
                <w:rFonts w:asciiTheme="minorHAnsi" w:hAnsiTheme="minorHAnsi"/>
                <w:b/>
              </w:rPr>
            </w:pPr>
            <w:r w:rsidRPr="00C42FF7">
              <w:rPr>
                <w:rFonts w:asciiTheme="minorHAnsi" w:hAnsiTheme="minorHAnsi"/>
                <w:b/>
              </w:rPr>
              <w:t>Exclusion: </w:t>
            </w:r>
            <w:r w:rsidRPr="00C42FF7">
              <w:rPr>
                <w:rFonts w:asciiTheme="minorHAnsi" w:hAnsiTheme="minorHAnsi"/>
              </w:rPr>
              <w:t>Agency and dependent requests for</w:t>
            </w:r>
            <w:r>
              <w:rPr>
                <w:rFonts w:asciiTheme="minorHAnsi" w:hAnsiTheme="minorHAnsi"/>
              </w:rPr>
              <w:t xml:space="preserve"> passports maintained by the </w:t>
            </w:r>
            <w:r w:rsidRPr="00C42FF7">
              <w:rPr>
                <w:rFonts w:asciiTheme="minorHAnsi" w:hAnsiTheme="minorHAnsi"/>
              </w:rPr>
              <w:t>Department of State are covered under an agency-specific schedule.</w:t>
            </w:r>
          </w:p>
        </w:tc>
        <w:tc>
          <w:tcPr>
            <w:tcW w:w="5038" w:type="dxa"/>
            <w:gridSpan w:val="2"/>
          </w:tcPr>
          <w:p w14:paraId="51DC2D41" w14:textId="77777777" w:rsidR="00B21DF5" w:rsidRDefault="00B21DF5" w:rsidP="00B21DF5">
            <w:pPr>
              <w:tabs>
                <w:tab w:val="left" w:pos="245"/>
                <w:tab w:val="left" w:pos="508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Application records</w:t>
            </w:r>
            <w:r w:rsidRPr="008B7489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  <w:p w14:paraId="339E9AC3" w14:textId="588E5F70" w:rsidR="00B21DF5" w:rsidRPr="003056C4" w:rsidRDefault="00B21DF5" w:rsidP="00B21DF5">
            <w:pPr>
              <w:tabs>
                <w:tab w:val="left" w:pos="245"/>
                <w:tab w:val="left" w:pos="508"/>
              </w:tabs>
              <w:spacing w:after="0" w:line="240" w:lineRule="auto"/>
              <w:ind w:left="331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Records related to </w:t>
            </w:r>
            <w:r w:rsidRPr="009D716D">
              <w:rPr>
                <w:rFonts w:asciiTheme="minorHAnsi" w:hAnsiTheme="minorHAnsi" w:cstheme="minorHAnsi"/>
                <w:color w:val="000000" w:themeColor="text1"/>
              </w:rPr>
              <w:t>administering the application or renewal of official pas</w:t>
            </w:r>
            <w:r>
              <w:rPr>
                <w:rFonts w:asciiTheme="minorHAnsi" w:hAnsiTheme="minorHAnsi" w:cstheme="minorHAnsi"/>
                <w:color w:val="000000" w:themeColor="text1"/>
              </w:rPr>
              <w:t>sports and visas, including</w:t>
            </w:r>
            <w:r w:rsidRPr="003056C4">
              <w:rPr>
                <w:rFonts w:asciiTheme="minorHAnsi" w:hAnsiTheme="minorHAnsi" w:cstheme="minorHAnsi"/>
                <w:color w:val="000000" w:themeColor="text1"/>
              </w:rPr>
              <w:t>:</w:t>
            </w:r>
          </w:p>
          <w:p w14:paraId="5546B7E2" w14:textId="77777777" w:rsidR="00B21DF5" w:rsidRDefault="00B21DF5" w:rsidP="00B21DF5">
            <w:pPr>
              <w:numPr>
                <w:ilvl w:val="0"/>
                <w:numId w:val="37"/>
              </w:numPr>
              <w:tabs>
                <w:tab w:val="left" w:pos="245"/>
                <w:tab w:val="left" w:pos="60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copies of passport and visa applications</w:t>
            </w:r>
          </w:p>
          <w:p w14:paraId="66A3F04C" w14:textId="77777777" w:rsidR="00B21DF5" w:rsidRPr="003056C4" w:rsidRDefault="00B21DF5" w:rsidP="00B21DF5">
            <w:pPr>
              <w:numPr>
                <w:ilvl w:val="0"/>
                <w:numId w:val="37"/>
              </w:numPr>
              <w:tabs>
                <w:tab w:val="left" w:pos="245"/>
                <w:tab w:val="left" w:pos="60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056C4">
              <w:rPr>
                <w:rFonts w:asciiTheme="minorHAnsi" w:hAnsiTheme="minorHAnsi" w:cstheme="minorHAnsi"/>
                <w:color w:val="000000" w:themeColor="text1"/>
              </w:rPr>
              <w:t>passport and visa requests</w:t>
            </w:r>
          </w:p>
          <w:p w14:paraId="3A467C0F" w14:textId="77777777" w:rsidR="00B21DF5" w:rsidRPr="003056C4" w:rsidRDefault="00B21DF5" w:rsidP="00B21DF5">
            <w:pPr>
              <w:numPr>
                <w:ilvl w:val="0"/>
                <w:numId w:val="37"/>
              </w:numPr>
              <w:tabs>
                <w:tab w:val="left" w:pos="245"/>
                <w:tab w:val="left" w:pos="60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056C4">
              <w:rPr>
                <w:rFonts w:asciiTheme="minorHAnsi" w:hAnsiTheme="minorHAnsi" w:cstheme="minorHAnsi"/>
                <w:color w:val="000000" w:themeColor="text1"/>
              </w:rPr>
              <w:t>special invitation letters</w:t>
            </w:r>
          </w:p>
          <w:p w14:paraId="3D122D3B" w14:textId="77777777" w:rsidR="00B21DF5" w:rsidRPr="003056C4" w:rsidRDefault="00B21DF5" w:rsidP="00B21DF5">
            <w:pPr>
              <w:numPr>
                <w:ilvl w:val="0"/>
                <w:numId w:val="37"/>
              </w:numPr>
              <w:tabs>
                <w:tab w:val="left" w:pos="245"/>
                <w:tab w:val="left" w:pos="60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056C4">
              <w:rPr>
                <w:rFonts w:asciiTheme="minorHAnsi" w:hAnsiTheme="minorHAnsi" w:cstheme="minorHAnsi"/>
                <w:color w:val="000000" w:themeColor="text1"/>
              </w:rPr>
              <w:t>visa authorization numbers</w:t>
            </w:r>
          </w:p>
          <w:p w14:paraId="7D5E0BD8" w14:textId="77777777" w:rsidR="00B21DF5" w:rsidRPr="003056C4" w:rsidRDefault="00B21DF5" w:rsidP="00B21DF5">
            <w:pPr>
              <w:numPr>
                <w:ilvl w:val="0"/>
                <w:numId w:val="37"/>
              </w:numPr>
              <w:tabs>
                <w:tab w:val="left" w:pos="245"/>
                <w:tab w:val="left" w:pos="605"/>
              </w:tabs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056C4">
              <w:rPr>
                <w:rFonts w:asciiTheme="minorHAnsi" w:hAnsiTheme="minorHAnsi" w:cstheme="minorHAnsi"/>
                <w:color w:val="000000" w:themeColor="text1"/>
              </w:rPr>
              <w:t>courier receipts</w:t>
            </w:r>
          </w:p>
          <w:p w14:paraId="0DC9B964" w14:textId="2F232DA9" w:rsidR="00B21DF5" w:rsidRPr="002909AA" w:rsidRDefault="00B21DF5" w:rsidP="00B21DF5">
            <w:pPr>
              <w:pStyle w:val="ListParagraph"/>
              <w:numPr>
                <w:ilvl w:val="0"/>
                <w:numId w:val="37"/>
              </w:numPr>
              <w:tabs>
                <w:tab w:val="left" w:pos="245"/>
                <w:tab w:val="left" w:pos="605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3056C4">
              <w:rPr>
                <w:rFonts w:asciiTheme="minorHAnsi" w:hAnsiTheme="minorHAnsi" w:cstheme="minorHAnsi"/>
                <w:color w:val="000000" w:themeColor="text1"/>
              </w:rPr>
              <w:t>copies of travel authorizations</w:t>
            </w:r>
          </w:p>
        </w:tc>
        <w:tc>
          <w:tcPr>
            <w:tcW w:w="2969" w:type="dxa"/>
            <w:gridSpan w:val="2"/>
          </w:tcPr>
          <w:p w14:paraId="0ED9F225" w14:textId="31975A78" w:rsidR="00B21DF5" w:rsidRPr="00214ACD" w:rsidRDefault="00B21DF5" w:rsidP="00B21DF5">
            <w:pPr>
              <w:spacing w:after="0" w:line="240" w:lineRule="auto"/>
              <w:rPr>
                <w:sz w:val="20"/>
                <w:szCs w:val="20"/>
              </w:rPr>
            </w:pPr>
            <w:r w:rsidRPr="005A0E6C">
              <w:rPr>
                <w:rFonts w:asciiTheme="minorHAnsi" w:hAnsiTheme="minorHAnsi"/>
                <w:b/>
              </w:rPr>
              <w:t>Temporary</w:t>
            </w:r>
            <w:r w:rsidRPr="005A0E6C">
              <w:rPr>
                <w:rFonts w:asciiTheme="minorHAnsi" w:hAnsiTheme="minorHAnsi"/>
              </w:rPr>
              <w:t xml:space="preserve">.  </w:t>
            </w:r>
            <w:r w:rsidRPr="003056C4">
              <w:t>Destroy when 3 years old</w:t>
            </w:r>
            <w:r>
              <w:t xml:space="preserve"> or upon employee separation or transfer, whichever is sooner; </w:t>
            </w:r>
            <w:r w:rsidRPr="00214ACD">
              <w:t>but longer retention is authorized if required for business use.</w:t>
            </w:r>
          </w:p>
        </w:tc>
        <w:tc>
          <w:tcPr>
            <w:tcW w:w="1295" w:type="dxa"/>
          </w:tcPr>
          <w:p w14:paraId="5A2B2D7D" w14:textId="1B86E0A6" w:rsidR="00B21DF5" w:rsidRDefault="00B21DF5" w:rsidP="00B21DF5">
            <w:pPr>
              <w:spacing w:after="0" w:line="240" w:lineRule="auto"/>
            </w:pPr>
            <w:r>
              <w:t>DAA-GRS-2017-0007-0013</w:t>
            </w:r>
          </w:p>
        </w:tc>
      </w:tr>
      <w:tr w:rsidR="00B21DF5" w:rsidRPr="00957B98" w14:paraId="78C7361D" w14:textId="77777777" w:rsidTr="00B21DF5">
        <w:trPr>
          <w:trHeight w:val="97"/>
        </w:trPr>
        <w:tc>
          <w:tcPr>
            <w:tcW w:w="720" w:type="dxa"/>
          </w:tcPr>
          <w:p w14:paraId="326CD23D" w14:textId="150933EB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091</w:t>
            </w:r>
          </w:p>
        </w:tc>
        <w:tc>
          <w:tcPr>
            <w:tcW w:w="4500" w:type="dxa"/>
            <w:gridSpan w:val="2"/>
            <w:vMerge/>
          </w:tcPr>
          <w:p w14:paraId="13CA332C" w14:textId="77777777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038" w:type="dxa"/>
            <w:gridSpan w:val="2"/>
          </w:tcPr>
          <w:p w14:paraId="0E315010" w14:textId="5F6C907D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Official passport registers.</w:t>
            </w:r>
          </w:p>
          <w:p w14:paraId="4F19DDA0" w14:textId="2D65E0E8" w:rsidR="00B21DF5" w:rsidRPr="002909AA" w:rsidRDefault="00B21DF5" w:rsidP="00B21DF5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A75909">
              <w:rPr>
                <w:rFonts w:asciiTheme="minorHAnsi" w:hAnsiTheme="minorHAnsi"/>
              </w:rPr>
              <w:t>Registers and lists of agency personnel who have official passports.</w:t>
            </w:r>
          </w:p>
        </w:tc>
        <w:tc>
          <w:tcPr>
            <w:tcW w:w="2969" w:type="dxa"/>
            <w:gridSpan w:val="2"/>
          </w:tcPr>
          <w:p w14:paraId="2E581745" w14:textId="08468563" w:rsidR="00B21DF5" w:rsidRPr="00370616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 w:rsidRPr="00A75909">
              <w:rPr>
                <w:rFonts w:asciiTheme="minorHAnsi" w:hAnsiTheme="minorHAnsi"/>
                <w:b/>
              </w:rPr>
              <w:t xml:space="preserve">Temporary. 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75909">
              <w:rPr>
                <w:rFonts w:asciiTheme="minorHAnsi" w:hAnsiTheme="minorHAnsi"/>
              </w:rPr>
              <w:t>Destroy when superseded or obsolete.</w:t>
            </w:r>
          </w:p>
        </w:tc>
        <w:tc>
          <w:tcPr>
            <w:tcW w:w="1295" w:type="dxa"/>
          </w:tcPr>
          <w:p w14:paraId="04818B3C" w14:textId="5E7E3395" w:rsidR="00B21DF5" w:rsidRDefault="00B21DF5" w:rsidP="00B21DF5">
            <w:pPr>
              <w:spacing w:after="0" w:line="240" w:lineRule="auto"/>
            </w:pPr>
            <w:r>
              <w:t>DAA-GRS-2017-0007-0014</w:t>
            </w:r>
          </w:p>
        </w:tc>
      </w:tr>
      <w:tr w:rsidR="00B21DF5" w:rsidRPr="00957B98" w14:paraId="6FF25998" w14:textId="77777777" w:rsidTr="00B21DF5">
        <w:trPr>
          <w:trHeight w:val="97"/>
        </w:trPr>
        <w:tc>
          <w:tcPr>
            <w:tcW w:w="720" w:type="dxa"/>
          </w:tcPr>
          <w:p w14:paraId="6551C09D" w14:textId="1F84C2F7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092</w:t>
            </w:r>
          </w:p>
        </w:tc>
        <w:tc>
          <w:tcPr>
            <w:tcW w:w="4500" w:type="dxa"/>
            <w:gridSpan w:val="2"/>
            <w:vMerge/>
          </w:tcPr>
          <w:p w14:paraId="79A39CDD" w14:textId="77777777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5038" w:type="dxa"/>
            <w:gridSpan w:val="2"/>
          </w:tcPr>
          <w:p w14:paraId="0C5741FF" w14:textId="0E724759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Official p</w:t>
            </w:r>
            <w:r w:rsidRPr="008B7489">
              <w:rPr>
                <w:rFonts w:asciiTheme="minorHAnsi" w:hAnsiTheme="minorHAnsi" w:cstheme="minorHAnsi"/>
                <w:b/>
                <w:color w:val="000000" w:themeColor="text1"/>
              </w:rPr>
              <w:t>assports</w:t>
            </w:r>
            <w:r>
              <w:rPr>
                <w:rFonts w:asciiTheme="minorHAnsi" w:hAnsiTheme="minorHAnsi" w:cstheme="minorHAnsi"/>
                <w:b/>
                <w:color w:val="000000" w:themeColor="text1"/>
              </w:rPr>
              <w:t xml:space="preserve"> of transferred or separated agency personnel</w:t>
            </w:r>
            <w:r w:rsidRPr="008B7489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</w:p>
        </w:tc>
        <w:tc>
          <w:tcPr>
            <w:tcW w:w="2969" w:type="dxa"/>
            <w:gridSpan w:val="2"/>
          </w:tcPr>
          <w:p w14:paraId="0A8B89E3" w14:textId="1BE53405" w:rsidR="00B21DF5" w:rsidRPr="00B008AE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T</w:t>
            </w:r>
            <w:r w:rsidRPr="00370616">
              <w:rPr>
                <w:rFonts w:asciiTheme="minorHAnsi" w:hAnsiTheme="minorHAnsi"/>
              </w:rPr>
              <w:t>ransfer to new agency or return to the Department</w:t>
            </w:r>
            <w:r>
              <w:rPr>
                <w:rFonts w:asciiTheme="minorHAnsi" w:hAnsiTheme="minorHAnsi"/>
              </w:rPr>
              <w:t xml:space="preserve"> </w:t>
            </w:r>
            <w:r w:rsidRPr="00370616">
              <w:rPr>
                <w:rFonts w:asciiTheme="minorHAnsi" w:hAnsiTheme="minorHAnsi"/>
              </w:rPr>
              <w:t>of State</w:t>
            </w:r>
            <w:r>
              <w:rPr>
                <w:rFonts w:asciiTheme="minorHAnsi" w:hAnsiTheme="minorHAnsi"/>
              </w:rPr>
              <w:t xml:space="preserve"> upon expiration or upon separation of the employee.</w:t>
            </w:r>
          </w:p>
        </w:tc>
        <w:tc>
          <w:tcPr>
            <w:tcW w:w="1295" w:type="dxa"/>
          </w:tcPr>
          <w:p w14:paraId="2635906D" w14:textId="72FB84EC" w:rsidR="00B21DF5" w:rsidRDefault="00B21DF5" w:rsidP="00B21DF5">
            <w:pPr>
              <w:spacing w:after="0" w:line="240" w:lineRule="auto"/>
            </w:pPr>
            <w:r w:rsidRPr="00C47164">
              <w:t>None; filing instruction only.</w:t>
            </w:r>
          </w:p>
        </w:tc>
      </w:tr>
      <w:tr w:rsidR="00B21DF5" w:rsidRPr="00957B98" w14:paraId="2E5CACDF" w14:textId="77777777" w:rsidTr="00C16E73">
        <w:tc>
          <w:tcPr>
            <w:tcW w:w="720" w:type="dxa"/>
          </w:tcPr>
          <w:p w14:paraId="1CDF0155" w14:textId="285EDDEF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9538" w:type="dxa"/>
            <w:gridSpan w:val="4"/>
          </w:tcPr>
          <w:p w14:paraId="077A1541" w14:textId="7F6693DF" w:rsidR="00B21DF5" w:rsidRPr="009B0A81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Volunteer service program administrative records.</w:t>
            </w:r>
          </w:p>
          <w:p w14:paraId="718E2604" w14:textId="77777777" w:rsidR="00B21DF5" w:rsidRPr="009B0A81" w:rsidRDefault="00B21DF5" w:rsidP="00B21DF5">
            <w:pPr>
              <w:spacing w:after="0" w:line="240" w:lineRule="auto"/>
              <w:ind w:lef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Records </w:t>
            </w:r>
            <w:r w:rsidRPr="009B0A81">
              <w:rPr>
                <w:rFonts w:asciiTheme="minorHAnsi" w:hAnsiTheme="minorHAnsi"/>
              </w:rPr>
              <w:t>document</w:t>
            </w:r>
            <w:r>
              <w:rPr>
                <w:rFonts w:asciiTheme="minorHAnsi" w:hAnsiTheme="minorHAnsi"/>
              </w:rPr>
              <w:t>ing</w:t>
            </w:r>
            <w:r w:rsidRPr="009B0A81">
              <w:rPr>
                <w:rFonts w:asciiTheme="minorHAnsi" w:hAnsiTheme="minorHAnsi"/>
              </w:rPr>
              <w:t xml:space="preserve"> routine administration, internal procedures, and general activities</w:t>
            </w:r>
            <w:r>
              <w:rPr>
                <w:rFonts w:asciiTheme="minorHAnsi" w:hAnsiTheme="minorHAnsi"/>
              </w:rPr>
              <w:t>, including</w:t>
            </w:r>
            <w:r w:rsidRPr="009B0A81">
              <w:rPr>
                <w:rFonts w:asciiTheme="minorHAnsi" w:hAnsiTheme="minorHAnsi"/>
              </w:rPr>
              <w:t>:</w:t>
            </w:r>
          </w:p>
          <w:p w14:paraId="75556BA0" w14:textId="77777777" w:rsidR="00B21DF5" w:rsidRPr="009B0A81" w:rsidRDefault="00B21DF5" w:rsidP="00B21DF5">
            <w:pPr>
              <w:numPr>
                <w:ilvl w:val="0"/>
                <w:numId w:val="28"/>
              </w:numPr>
              <w:spacing w:after="0" w:line="240" w:lineRule="auto"/>
              <w:ind w:left="605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general correspondence</w:t>
            </w:r>
          </w:p>
          <w:p w14:paraId="3242D06E" w14:textId="79D8207C" w:rsidR="00B21DF5" w:rsidRPr="00B4369F" w:rsidRDefault="00B21DF5" w:rsidP="00B21DF5">
            <w:pPr>
              <w:pStyle w:val="ListParagraph"/>
              <w:numPr>
                <w:ilvl w:val="0"/>
                <w:numId w:val="28"/>
              </w:numPr>
              <w:tabs>
                <w:tab w:val="left" w:pos="335"/>
              </w:tabs>
              <w:spacing w:after="0" w:line="240" w:lineRule="auto"/>
              <w:ind w:left="605" w:hanging="270"/>
              <w:rPr>
                <w:rFonts w:asciiTheme="minorHAnsi" w:hAnsiTheme="minorHAnsi" w:cstheme="minorHAnsi"/>
                <w:b/>
                <w:bCs/>
              </w:rPr>
            </w:pPr>
            <w:r w:rsidRPr="002F03D2">
              <w:rPr>
                <w:rFonts w:asciiTheme="minorHAnsi" w:hAnsiTheme="minorHAnsi"/>
              </w:rPr>
              <w:t>annual reports on volunteer activities</w:t>
            </w:r>
          </w:p>
        </w:tc>
        <w:tc>
          <w:tcPr>
            <w:tcW w:w="2969" w:type="dxa"/>
            <w:gridSpan w:val="2"/>
          </w:tcPr>
          <w:p w14:paraId="4842D3EE" w14:textId="058CDEA8" w:rsidR="00B21DF5" w:rsidRPr="00957B98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B008AE">
              <w:rPr>
                <w:rFonts w:asciiTheme="minorHAnsi" w:hAnsiTheme="minorHAnsi"/>
                <w:b/>
              </w:rPr>
              <w:t>Temporary.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B008AE">
              <w:rPr>
                <w:rFonts w:asciiTheme="minorHAnsi" w:hAnsiTheme="minorHAnsi"/>
              </w:rPr>
              <w:t xml:space="preserve"> </w:t>
            </w:r>
            <w:r w:rsidRPr="00B008AE">
              <w:rPr>
                <w:rFonts w:asciiTheme="minorHAnsi" w:hAnsiTheme="minorHAnsi"/>
                <w:iCs/>
              </w:rPr>
              <w:t>Destroy when 3 years old, but longer retention is authorized if required for business use.</w:t>
            </w:r>
          </w:p>
        </w:tc>
        <w:tc>
          <w:tcPr>
            <w:tcW w:w="1295" w:type="dxa"/>
          </w:tcPr>
          <w:p w14:paraId="46C929FD" w14:textId="1B024D25" w:rsidR="00B21DF5" w:rsidRDefault="00B21DF5" w:rsidP="00B21DF5">
            <w:pPr>
              <w:spacing w:after="0" w:line="240" w:lineRule="auto"/>
            </w:pPr>
            <w:r>
              <w:t>DAA-GRS-2017-0007-0015</w:t>
            </w:r>
          </w:p>
        </w:tc>
      </w:tr>
      <w:tr w:rsidR="00B21DF5" w14:paraId="1FA0940C" w14:textId="77777777" w:rsidTr="00C16E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46"/>
        </w:trPr>
        <w:tc>
          <w:tcPr>
            <w:tcW w:w="720" w:type="dxa"/>
          </w:tcPr>
          <w:p w14:paraId="750FAE95" w14:textId="5D8F2517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5940" w:type="dxa"/>
            <w:gridSpan w:val="3"/>
            <w:vMerge w:val="restart"/>
          </w:tcPr>
          <w:p w14:paraId="67FB7FF0" w14:textId="77777777" w:rsidR="00B21DF5" w:rsidRPr="00CE32B6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E32B6">
              <w:rPr>
                <w:rFonts w:asciiTheme="minorHAnsi" w:hAnsiTheme="minorHAnsi"/>
                <w:b/>
              </w:rPr>
              <w:t xml:space="preserve">Volunteer </w:t>
            </w:r>
            <w:r>
              <w:rPr>
                <w:rFonts w:asciiTheme="minorHAnsi" w:hAnsiTheme="minorHAnsi"/>
                <w:b/>
              </w:rPr>
              <w:t>service case files.</w:t>
            </w:r>
          </w:p>
          <w:p w14:paraId="50FD54B1" w14:textId="1A065CF1" w:rsidR="00B21DF5" w:rsidRDefault="00B21DF5" w:rsidP="00B21DF5">
            <w:pPr>
              <w:spacing w:after="0" w:line="240" w:lineRule="auto"/>
              <w:ind w:left="34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CE32B6">
              <w:rPr>
                <w:rFonts w:asciiTheme="minorHAnsi" w:hAnsiTheme="minorHAnsi"/>
              </w:rPr>
              <w:t>ecords documenting service performed with</w:t>
            </w:r>
            <w:r>
              <w:rPr>
                <w:rFonts w:asciiTheme="minorHAnsi" w:hAnsiTheme="minorHAnsi"/>
              </w:rPr>
              <w:t xml:space="preserve">out compensation by people not under </w:t>
            </w:r>
            <w:r w:rsidRPr="00CE32B6">
              <w:rPr>
                <w:rFonts w:asciiTheme="minorHAnsi" w:hAnsiTheme="minorHAnsi"/>
              </w:rPr>
              <w:t xml:space="preserve">a </w:t>
            </w:r>
            <w:proofErr w:type="gramStart"/>
            <w:r w:rsidRPr="00CE32B6">
              <w:rPr>
                <w:rFonts w:asciiTheme="minorHAnsi" w:hAnsiTheme="minorHAnsi"/>
              </w:rPr>
              <w:t>Federal</w:t>
            </w:r>
            <w:proofErr w:type="gramEnd"/>
            <w:r w:rsidRPr="00CE32B6">
              <w:rPr>
                <w:rFonts w:asciiTheme="minorHAnsi" w:hAnsiTheme="minorHAnsi"/>
              </w:rPr>
              <w:t xml:space="preserve"> appointment. </w:t>
            </w:r>
            <w:r>
              <w:rPr>
                <w:rFonts w:asciiTheme="minorHAnsi" w:hAnsiTheme="minorHAnsi"/>
              </w:rPr>
              <w:t xml:space="preserve">Includes both students as defined in </w:t>
            </w:r>
            <w:r w:rsidRPr="00CE32B6">
              <w:rPr>
                <w:rFonts w:asciiTheme="minorHAnsi" w:hAnsiTheme="minorHAnsi"/>
              </w:rPr>
              <w:t>5 U.S.C. 3111</w:t>
            </w:r>
            <w:r>
              <w:rPr>
                <w:rFonts w:asciiTheme="minorHAnsi" w:hAnsiTheme="minorHAnsi"/>
              </w:rPr>
              <w:t xml:space="preserve"> and non-students.  Records include</w:t>
            </w:r>
            <w:r w:rsidRPr="00CE32B6">
              <w:rPr>
                <w:rFonts w:asciiTheme="minorHAnsi" w:hAnsiTheme="minorHAnsi"/>
              </w:rPr>
              <w:t xml:space="preserve">: </w:t>
            </w:r>
          </w:p>
          <w:p w14:paraId="21A6EAE3" w14:textId="77777777" w:rsidR="00B21DF5" w:rsidRDefault="00B21DF5" w:rsidP="00B21D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1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volunteer agreements </w:t>
            </w:r>
            <w:r w:rsidRPr="00683817">
              <w:rPr>
                <w:rFonts w:asciiTheme="minorHAnsi" w:hAnsiTheme="minorHAnsi"/>
              </w:rPr>
              <w:t>documen</w:t>
            </w:r>
            <w:r>
              <w:rPr>
                <w:rFonts w:asciiTheme="minorHAnsi" w:hAnsiTheme="minorHAnsi"/>
              </w:rPr>
              <w:t>ting</w:t>
            </w:r>
            <w:r w:rsidRPr="00683817">
              <w:rPr>
                <w:rFonts w:asciiTheme="minorHAnsi" w:hAnsiTheme="minorHAnsi"/>
              </w:rPr>
              <w:t xml:space="preserve"> position ti</w:t>
            </w:r>
            <w:r>
              <w:rPr>
                <w:rFonts w:asciiTheme="minorHAnsi" w:hAnsiTheme="minorHAnsi"/>
              </w:rPr>
              <w:t>tle,</w:t>
            </w:r>
            <w:r w:rsidRPr="00683817">
              <w:rPr>
                <w:rFonts w:asciiTheme="minorHAnsi" w:hAnsiTheme="minorHAnsi"/>
              </w:rPr>
              <w:t xml:space="preserve"> offi</w:t>
            </w:r>
            <w:r>
              <w:rPr>
                <w:rFonts w:asciiTheme="minorHAnsi" w:hAnsiTheme="minorHAnsi"/>
              </w:rPr>
              <w:t xml:space="preserve">ce title, duty location, </w:t>
            </w:r>
            <w:r w:rsidRPr="00683817">
              <w:rPr>
                <w:rFonts w:asciiTheme="minorHAnsi" w:hAnsiTheme="minorHAnsi"/>
              </w:rPr>
              <w:t>days/hours on duty</w:t>
            </w:r>
          </w:p>
          <w:p w14:paraId="1B8DBF1D" w14:textId="77777777" w:rsidR="00B21DF5" w:rsidRDefault="00B21DF5" w:rsidP="00B21D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1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parental approval forms</w:t>
            </w:r>
          </w:p>
          <w:p w14:paraId="27E97B4D" w14:textId="77777777" w:rsidR="00B21DF5" w:rsidRDefault="00B21DF5" w:rsidP="00B21D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1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performance evaluations</w:t>
            </w:r>
          </w:p>
          <w:p w14:paraId="432C028D" w14:textId="77777777" w:rsidR="00B21DF5" w:rsidRDefault="00B21DF5" w:rsidP="00B21D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1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training information</w:t>
            </w:r>
          </w:p>
          <w:p w14:paraId="0A6AC34D" w14:textId="77777777" w:rsidR="00B21DF5" w:rsidRDefault="00B21DF5" w:rsidP="00B21D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1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 of appreciation</w:t>
            </w:r>
          </w:p>
          <w:p w14:paraId="11FA76AE" w14:textId="21929275" w:rsidR="00B21DF5" w:rsidRDefault="00B21DF5" w:rsidP="00B21DF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612" w:hanging="270"/>
              <w:rPr>
                <w:rFonts w:asciiTheme="minorHAnsi" w:hAnsiTheme="minorHAnsi"/>
                <w:b/>
              </w:rPr>
            </w:pPr>
            <w:r w:rsidRPr="00D03413">
              <w:rPr>
                <w:rFonts w:asciiTheme="minorHAnsi" w:hAnsiTheme="minorHAnsi"/>
              </w:rPr>
              <w:t>corres</w:t>
            </w:r>
            <w:r>
              <w:rPr>
                <w:rFonts w:asciiTheme="minorHAnsi" w:hAnsiTheme="minorHAnsi"/>
              </w:rPr>
              <w:t>pondence documenting inclusive dates of service</w:t>
            </w:r>
            <w:r w:rsidRPr="00CE32B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and </w:t>
            </w:r>
            <w:r w:rsidRPr="00CE32B6">
              <w:rPr>
                <w:rFonts w:asciiTheme="minorHAnsi" w:hAnsiTheme="minorHAnsi"/>
              </w:rPr>
              <w:t>total hours or days worked</w:t>
            </w:r>
          </w:p>
        </w:tc>
        <w:tc>
          <w:tcPr>
            <w:tcW w:w="3605" w:type="dxa"/>
            <w:gridSpan w:val="2"/>
          </w:tcPr>
          <w:p w14:paraId="459340BE" w14:textId="77777777" w:rsidR="00B21DF5" w:rsidRDefault="00B21DF5" w:rsidP="00B21DF5">
            <w:pPr>
              <w:spacing w:after="0" w:line="240" w:lineRule="auto"/>
              <w:rPr>
                <w:rFonts w:asciiTheme="minorHAnsi" w:hAnsiTheme="minorHAnsi" w:cs="TimesNewRomanPSMT"/>
                <w:b/>
              </w:rPr>
            </w:pPr>
            <w:r>
              <w:rPr>
                <w:rFonts w:asciiTheme="minorHAnsi" w:hAnsiTheme="minorHAnsi" w:cs="TimesNewRomanPSMT"/>
                <w:b/>
              </w:rPr>
              <w:lastRenderedPageBreak/>
              <w:t>Case files on volunteers.</w:t>
            </w:r>
          </w:p>
          <w:p w14:paraId="3D27A2D3" w14:textId="77777777" w:rsidR="00B21DF5" w:rsidRDefault="00B21DF5" w:rsidP="00B21DF5">
            <w:pPr>
              <w:spacing w:after="0" w:line="240" w:lineRule="auto"/>
              <w:rPr>
                <w:rFonts w:asciiTheme="minorHAnsi" w:hAnsiTheme="minorHAnsi" w:cs="TimesNewRomanPSMT"/>
                <w:b/>
              </w:rPr>
            </w:pPr>
          </w:p>
          <w:p w14:paraId="75A96DDB" w14:textId="349E3E69" w:rsidR="00B21DF5" w:rsidRDefault="00B21DF5" w:rsidP="00B21DF5">
            <w:pPr>
              <w:spacing w:after="0" w:line="240" w:lineRule="auto"/>
              <w:ind w:left="25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Exclusion</w:t>
            </w:r>
            <w:r w:rsidRPr="00D03413">
              <w:rPr>
                <w:rFonts w:asciiTheme="minorHAnsi" w:hAnsiTheme="minorHAnsi"/>
                <w:b/>
              </w:rPr>
              <w:t xml:space="preserve">: </w:t>
            </w:r>
            <w:r>
              <w:rPr>
                <w:rFonts w:asciiTheme="minorHAnsi" w:hAnsiTheme="minorHAnsi"/>
              </w:rPr>
              <w:t>R</w:t>
            </w:r>
            <w:r w:rsidRPr="00CE32B6">
              <w:rPr>
                <w:rFonts w:asciiTheme="minorHAnsi" w:hAnsiTheme="minorHAnsi"/>
              </w:rPr>
              <w:t xml:space="preserve">ecords documenting service for volunteers </w:t>
            </w:r>
            <w:r>
              <w:rPr>
                <w:rFonts w:asciiTheme="minorHAnsi" w:hAnsiTheme="minorHAnsi"/>
              </w:rPr>
              <w:t xml:space="preserve">(students) </w:t>
            </w:r>
            <w:r w:rsidRPr="00CE32B6">
              <w:rPr>
                <w:rFonts w:asciiTheme="minorHAnsi" w:hAnsiTheme="minorHAnsi"/>
              </w:rPr>
              <w:t>who receive Federal appointments or for whom service is creditable for leave or any other employee benefits.</w:t>
            </w:r>
            <w:r>
              <w:rPr>
                <w:rFonts w:asciiTheme="minorHAnsi" w:hAnsiTheme="minorHAnsi"/>
              </w:rPr>
              <w:t xml:space="preserve">  Items 040 and 041 of this </w:t>
            </w:r>
            <w:proofErr w:type="gramStart"/>
            <w:r>
              <w:rPr>
                <w:rFonts w:asciiTheme="minorHAnsi" w:hAnsiTheme="minorHAnsi"/>
              </w:rPr>
              <w:t>schedule</w:t>
            </w:r>
            <w:proofErr w:type="gramEnd"/>
            <w:r>
              <w:rPr>
                <w:rFonts w:asciiTheme="minorHAnsi" w:hAnsiTheme="minorHAnsi"/>
              </w:rPr>
              <w:t xml:space="preserve"> cover these records.</w:t>
            </w:r>
          </w:p>
        </w:tc>
        <w:tc>
          <w:tcPr>
            <w:tcW w:w="2962" w:type="dxa"/>
            <w:shd w:val="clear" w:color="auto" w:fill="auto"/>
          </w:tcPr>
          <w:p w14:paraId="7FE861C4" w14:textId="0D10B40E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4C3B38">
              <w:rPr>
                <w:rFonts w:asciiTheme="minorHAnsi" w:hAnsiTheme="minorHAnsi"/>
                <w:b/>
              </w:rPr>
              <w:t>Temporary.</w:t>
            </w:r>
            <w:r w:rsidRPr="004C3B3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  <w:r w:rsidRPr="004C3B38">
              <w:rPr>
                <w:rFonts w:asciiTheme="minorHAnsi" w:hAnsiTheme="minorHAnsi"/>
                <w:iCs/>
              </w:rPr>
              <w:t>Destroy 4 years after volunteer departs service, but longer retention is authorized if required for business use.</w:t>
            </w:r>
          </w:p>
        </w:tc>
        <w:tc>
          <w:tcPr>
            <w:tcW w:w="1295" w:type="dxa"/>
            <w:shd w:val="clear" w:color="auto" w:fill="auto"/>
          </w:tcPr>
          <w:p w14:paraId="10FB9C1C" w14:textId="719EC544" w:rsidR="00B21DF5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>
              <w:t>DAA-GRS-2017-0007-0016</w:t>
            </w:r>
          </w:p>
        </w:tc>
      </w:tr>
      <w:tr w:rsidR="00B21DF5" w14:paraId="5556FB74" w14:textId="77777777" w:rsidTr="00B21DF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205"/>
        </w:trPr>
        <w:tc>
          <w:tcPr>
            <w:tcW w:w="720" w:type="dxa"/>
          </w:tcPr>
          <w:p w14:paraId="07C1D55C" w14:textId="578EC3DD" w:rsidR="00B21DF5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111</w:t>
            </w:r>
          </w:p>
        </w:tc>
        <w:tc>
          <w:tcPr>
            <w:tcW w:w="5940" w:type="dxa"/>
            <w:gridSpan w:val="3"/>
            <w:vMerge/>
          </w:tcPr>
          <w:p w14:paraId="730DF44F" w14:textId="77777777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05" w:type="dxa"/>
            <w:gridSpan w:val="2"/>
          </w:tcPr>
          <w:p w14:paraId="3222CFF6" w14:textId="3724E2AD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813C1">
              <w:rPr>
                <w:rFonts w:asciiTheme="minorHAnsi" w:hAnsiTheme="minorHAnsi" w:cs="TimesNewRomanPSMT"/>
                <w:b/>
              </w:rPr>
              <w:t>Case files on individuals whose applicat</w:t>
            </w:r>
            <w:r>
              <w:rPr>
                <w:rFonts w:asciiTheme="minorHAnsi" w:hAnsiTheme="minorHAnsi" w:cs="TimesNewRomanPSMT"/>
                <w:b/>
              </w:rPr>
              <w:t>ions were rejected or withdrawn.</w:t>
            </w:r>
          </w:p>
        </w:tc>
        <w:tc>
          <w:tcPr>
            <w:tcW w:w="2962" w:type="dxa"/>
            <w:shd w:val="clear" w:color="auto" w:fill="auto"/>
          </w:tcPr>
          <w:p w14:paraId="7C90EA47" w14:textId="4955B825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Temporary. </w:t>
            </w:r>
            <w:r w:rsidRPr="006C53EA">
              <w:rPr>
                <w:rFonts w:asciiTheme="minorHAnsi" w:hAnsiTheme="minorHAnsi"/>
              </w:rPr>
              <w:t xml:space="preserve"> </w:t>
            </w:r>
            <w:r w:rsidRPr="007F6702">
              <w:rPr>
                <w:rFonts w:asciiTheme="minorHAnsi" w:hAnsiTheme="minorHAnsi"/>
              </w:rPr>
              <w:t xml:space="preserve">Destroy when </w:t>
            </w:r>
            <w:r>
              <w:rPr>
                <w:rFonts w:asciiTheme="minorHAnsi" w:hAnsiTheme="minorHAnsi"/>
              </w:rPr>
              <w:t>1</w:t>
            </w:r>
            <w:r w:rsidRPr="007F6702">
              <w:rPr>
                <w:rFonts w:asciiTheme="minorHAnsi" w:hAnsiTheme="minorHAnsi"/>
              </w:rPr>
              <w:t xml:space="preserve"> year old.</w:t>
            </w:r>
          </w:p>
        </w:tc>
        <w:tc>
          <w:tcPr>
            <w:tcW w:w="1295" w:type="dxa"/>
            <w:shd w:val="clear" w:color="auto" w:fill="auto"/>
          </w:tcPr>
          <w:p w14:paraId="5E78A4CB" w14:textId="580C96F7" w:rsidR="00B21DF5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>
              <w:t>DAA-GRS-2017-0007-0017</w:t>
            </w:r>
          </w:p>
        </w:tc>
      </w:tr>
      <w:tr w:rsidR="00B21DF5" w14:paraId="38BE3090" w14:textId="6A45AD5E" w:rsidTr="00C16E7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646"/>
        </w:trPr>
        <w:tc>
          <w:tcPr>
            <w:tcW w:w="720" w:type="dxa"/>
          </w:tcPr>
          <w:p w14:paraId="55304B1B" w14:textId="1D206239" w:rsidR="00B21DF5" w:rsidRPr="001213B2" w:rsidRDefault="00B21DF5" w:rsidP="00B21DF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1213B2">
              <w:rPr>
                <w:rFonts w:asciiTheme="minorHAnsi" w:hAnsiTheme="minorHAnsi"/>
              </w:rPr>
              <w:t>0</w:t>
            </w:r>
          </w:p>
        </w:tc>
        <w:tc>
          <w:tcPr>
            <w:tcW w:w="9545" w:type="dxa"/>
            <w:gridSpan w:val="5"/>
          </w:tcPr>
          <w:p w14:paraId="6A35C55B" w14:textId="77777777" w:rsidR="00B21DF5" w:rsidRDefault="00B21DF5" w:rsidP="00B21DF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Skill set records.</w:t>
            </w:r>
          </w:p>
          <w:p w14:paraId="7D89A1E4" w14:textId="1345A5A5" w:rsidR="00B21DF5" w:rsidRDefault="00B21DF5" w:rsidP="00B21DF5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  <w:r w:rsidRPr="00237B7F">
              <w:rPr>
                <w:rFonts w:asciiTheme="minorHAnsi" w:hAnsiTheme="minorHAnsi"/>
              </w:rPr>
              <w:t xml:space="preserve">Records </w:t>
            </w:r>
            <w:r>
              <w:rPr>
                <w:rFonts w:asciiTheme="minorHAnsi" w:hAnsiTheme="minorHAnsi"/>
              </w:rPr>
              <w:t>detailing name, contact, and other information for people with specific skill sets, such as foreign languages, notaries, and sign language; used to assign work-related duties to employees and volunteers.</w:t>
            </w:r>
          </w:p>
          <w:p w14:paraId="7B5E7EB3" w14:textId="77777777" w:rsidR="00B21DF5" w:rsidRDefault="00B21DF5" w:rsidP="00B21DF5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</w:p>
          <w:p w14:paraId="57C3A5D3" w14:textId="27704BE5" w:rsidR="00B21DF5" w:rsidRPr="00E16332" w:rsidRDefault="00B21DF5" w:rsidP="00B21DF5">
            <w:pPr>
              <w:spacing w:after="0" w:line="240" w:lineRule="auto"/>
              <w:ind w:left="33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Exclusion</w:t>
            </w:r>
            <w:r w:rsidRPr="008D2FA5">
              <w:rPr>
                <w:rFonts w:asciiTheme="minorHAnsi" w:hAnsiTheme="minorHAnsi"/>
                <w:b/>
              </w:rPr>
              <w:t>:</w:t>
            </w:r>
            <w:r>
              <w:rPr>
                <w:rFonts w:asciiTheme="minorHAnsi" w:hAnsiTheme="minorHAnsi"/>
              </w:rPr>
              <w:t xml:space="preserve">  </w:t>
            </w:r>
            <w:r w:rsidRPr="00A56197">
              <w:rPr>
                <w:rFonts w:asciiTheme="minorHAnsi" w:hAnsiTheme="minorHAnsi"/>
              </w:rPr>
              <w:t>Associated testing records.  Those related to non-mission functions are covered by GRS 2.6, Employee Training Records.  Those related to agency mission functions must be scheduled by the agency.</w:t>
            </w:r>
          </w:p>
        </w:tc>
        <w:tc>
          <w:tcPr>
            <w:tcW w:w="2962" w:type="dxa"/>
            <w:shd w:val="clear" w:color="auto" w:fill="auto"/>
          </w:tcPr>
          <w:p w14:paraId="4D90F553" w14:textId="4F2977B8" w:rsidR="00B21DF5" w:rsidRPr="00237B7F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Temporary. </w:t>
            </w:r>
            <w:r>
              <w:rPr>
                <w:rFonts w:asciiTheme="minorHAnsi" w:hAnsiTheme="minorHAnsi"/>
              </w:rPr>
              <w:t xml:space="preserve"> Destroy when business use ceases.</w:t>
            </w:r>
          </w:p>
        </w:tc>
        <w:tc>
          <w:tcPr>
            <w:tcW w:w="1295" w:type="dxa"/>
            <w:shd w:val="clear" w:color="auto" w:fill="auto"/>
          </w:tcPr>
          <w:p w14:paraId="0E18D248" w14:textId="7F3F926A" w:rsidR="00B21DF5" w:rsidRPr="00237B7F" w:rsidRDefault="00B21DF5" w:rsidP="00B21DF5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DAA-GRS-2017-0007-0018</w:t>
            </w:r>
          </w:p>
        </w:tc>
      </w:tr>
    </w:tbl>
    <w:p w14:paraId="478330AD" w14:textId="77777777" w:rsidR="0038477E" w:rsidRDefault="0038477E" w:rsidP="000B4A24">
      <w:pPr>
        <w:rPr>
          <w:rFonts w:asciiTheme="minorHAnsi" w:hAnsiTheme="minorHAnsi"/>
          <w:b/>
        </w:rPr>
      </w:pPr>
    </w:p>
    <w:sectPr w:rsidR="0038477E" w:rsidSect="005256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NumType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9605" w14:textId="77777777" w:rsidR="00D758D8" w:rsidRDefault="00D758D8" w:rsidP="008F3172">
      <w:pPr>
        <w:spacing w:after="0" w:line="240" w:lineRule="auto"/>
      </w:pPr>
      <w:r>
        <w:separator/>
      </w:r>
    </w:p>
  </w:endnote>
  <w:endnote w:type="continuationSeparator" w:id="0">
    <w:p w14:paraId="43E2C885" w14:textId="77777777" w:rsidR="00D758D8" w:rsidRDefault="00D758D8" w:rsidP="008F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C58FC" w14:textId="77777777" w:rsidR="00A312EA" w:rsidRDefault="00A31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93AB" w14:textId="77777777" w:rsidR="00B73B23" w:rsidRDefault="00B73B23" w:rsidP="009D21B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62F2A" w14:textId="77777777" w:rsidR="00A312EA" w:rsidRDefault="00A31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17178" w14:textId="77777777" w:rsidR="00D758D8" w:rsidRDefault="00D758D8" w:rsidP="008F3172">
      <w:pPr>
        <w:spacing w:after="0" w:line="240" w:lineRule="auto"/>
      </w:pPr>
      <w:r>
        <w:separator/>
      </w:r>
    </w:p>
  </w:footnote>
  <w:footnote w:type="continuationSeparator" w:id="0">
    <w:p w14:paraId="52A07E6B" w14:textId="77777777" w:rsidR="00D758D8" w:rsidRDefault="00D758D8" w:rsidP="008F3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3FB2" w14:textId="77777777" w:rsidR="00A312EA" w:rsidRDefault="00A31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99A4" w14:textId="2E7BBF25" w:rsidR="00C16E73" w:rsidRPr="00A31178" w:rsidRDefault="00A312EA" w:rsidP="00C16E73">
    <w:pPr>
      <w:pStyle w:val="Header"/>
      <w:tabs>
        <w:tab w:val="clear" w:pos="9360"/>
        <w:tab w:val="right" w:pos="1440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Last updated in </w:t>
    </w:r>
    <w:r w:rsidR="00C16E73" w:rsidRPr="00A31178">
      <w:rPr>
        <w:b/>
        <w:bCs/>
        <w:sz w:val="20"/>
        <w:szCs w:val="20"/>
      </w:rPr>
      <w:t xml:space="preserve">Transmittal No. </w:t>
    </w:r>
    <w:r w:rsidR="00800BB6">
      <w:rPr>
        <w:b/>
        <w:bCs/>
        <w:sz w:val="20"/>
        <w:szCs w:val="20"/>
      </w:rPr>
      <w:t>31</w:t>
    </w:r>
    <w:r w:rsidR="00C16E73" w:rsidRPr="00A31178">
      <w:rPr>
        <w:b/>
        <w:bCs/>
        <w:sz w:val="20"/>
        <w:szCs w:val="20"/>
      </w:rPr>
      <w:tab/>
    </w:r>
    <w:r w:rsidR="00C16E73" w:rsidRPr="00A31178">
      <w:rPr>
        <w:b/>
        <w:bCs/>
        <w:sz w:val="20"/>
        <w:szCs w:val="20"/>
      </w:rPr>
      <w:tab/>
      <w:t>General Records Schedule</w:t>
    </w:r>
    <w:r w:rsidR="00C16E73">
      <w:rPr>
        <w:b/>
        <w:bCs/>
        <w:sz w:val="20"/>
        <w:szCs w:val="20"/>
      </w:rPr>
      <w:t xml:space="preserve"> 2.2</w:t>
    </w:r>
  </w:p>
  <w:p w14:paraId="44D5C6DF" w14:textId="5563FF1A" w:rsidR="00B73B23" w:rsidRPr="00800BB6" w:rsidRDefault="00FC48E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April 2020</w:t>
    </w:r>
  </w:p>
  <w:p w14:paraId="126C2725" w14:textId="77777777" w:rsidR="00800BB6" w:rsidRDefault="00800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17E09" w14:textId="77777777" w:rsidR="00A312EA" w:rsidRDefault="00A31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4DC"/>
    <w:multiLevelType w:val="hybridMultilevel"/>
    <w:tmpl w:val="4126A194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" w15:restartNumberingAfterBreak="0">
    <w:nsid w:val="03A8067B"/>
    <w:multiLevelType w:val="multilevel"/>
    <w:tmpl w:val="E89C2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82C2E01"/>
    <w:multiLevelType w:val="hybridMultilevel"/>
    <w:tmpl w:val="5052A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787"/>
    <w:multiLevelType w:val="hybridMultilevel"/>
    <w:tmpl w:val="4BE4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F70"/>
    <w:multiLevelType w:val="hybridMultilevel"/>
    <w:tmpl w:val="AFC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40ED9"/>
    <w:multiLevelType w:val="hybridMultilevel"/>
    <w:tmpl w:val="027C9DB2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17165C4E"/>
    <w:multiLevelType w:val="hybridMultilevel"/>
    <w:tmpl w:val="C03AE594"/>
    <w:lvl w:ilvl="0" w:tplc="B2864B72">
      <w:start w:val="1"/>
      <w:numFmt w:val="decimal"/>
      <w:lvlText w:val="(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7" w15:restartNumberingAfterBreak="0">
    <w:nsid w:val="1A6726DC"/>
    <w:multiLevelType w:val="hybridMultilevel"/>
    <w:tmpl w:val="FD8CA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20543B"/>
    <w:multiLevelType w:val="hybridMultilevel"/>
    <w:tmpl w:val="9328E16A"/>
    <w:lvl w:ilvl="0" w:tplc="D0E6B1B8">
      <w:start w:val="1"/>
      <w:numFmt w:val="decimal"/>
      <w:lvlText w:val="(%1)"/>
      <w:lvlJc w:val="left"/>
      <w:pPr>
        <w:ind w:left="6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24CF4D21"/>
    <w:multiLevelType w:val="hybridMultilevel"/>
    <w:tmpl w:val="58C4B576"/>
    <w:lvl w:ilvl="0" w:tplc="04090001">
      <w:start w:val="1"/>
      <w:numFmt w:val="bullet"/>
      <w:lvlText w:val=""/>
      <w:lvlJc w:val="left"/>
      <w:pPr>
        <w:ind w:left="331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0" w15:restartNumberingAfterBreak="0">
    <w:nsid w:val="2570741F"/>
    <w:multiLevelType w:val="hybridMultilevel"/>
    <w:tmpl w:val="5A200F46"/>
    <w:lvl w:ilvl="0" w:tplc="0409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1" w15:restartNumberingAfterBreak="0">
    <w:nsid w:val="2B2E375D"/>
    <w:multiLevelType w:val="hybridMultilevel"/>
    <w:tmpl w:val="61D45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E909C8"/>
    <w:multiLevelType w:val="hybridMultilevel"/>
    <w:tmpl w:val="DCB82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C3712"/>
    <w:multiLevelType w:val="hybridMultilevel"/>
    <w:tmpl w:val="FA6000AE"/>
    <w:lvl w:ilvl="0" w:tplc="E3F4C89E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36E38D1"/>
    <w:multiLevelType w:val="hybridMultilevel"/>
    <w:tmpl w:val="D8D6243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34FB46A5"/>
    <w:multiLevelType w:val="hybridMultilevel"/>
    <w:tmpl w:val="74A6A2C0"/>
    <w:lvl w:ilvl="0" w:tplc="25C2DC1A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6" w15:restartNumberingAfterBreak="0">
    <w:nsid w:val="36A50E98"/>
    <w:multiLevelType w:val="hybridMultilevel"/>
    <w:tmpl w:val="3D8EC34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3FD3507A"/>
    <w:multiLevelType w:val="multilevel"/>
    <w:tmpl w:val="E89C2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35E2949"/>
    <w:multiLevelType w:val="hybridMultilevel"/>
    <w:tmpl w:val="33A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2F5"/>
    <w:multiLevelType w:val="hybridMultilevel"/>
    <w:tmpl w:val="1D1AB6C6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 w15:restartNumberingAfterBreak="0">
    <w:nsid w:val="45E65355"/>
    <w:multiLevelType w:val="hybridMultilevel"/>
    <w:tmpl w:val="4F10763E"/>
    <w:lvl w:ilvl="0" w:tplc="040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1" w15:restartNumberingAfterBreak="0">
    <w:nsid w:val="46E50CAF"/>
    <w:multiLevelType w:val="hybridMultilevel"/>
    <w:tmpl w:val="6F16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E186C"/>
    <w:multiLevelType w:val="hybridMultilevel"/>
    <w:tmpl w:val="ABB4B3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0D719BD"/>
    <w:multiLevelType w:val="hybridMultilevel"/>
    <w:tmpl w:val="E5162706"/>
    <w:lvl w:ilvl="0" w:tplc="98800576">
      <w:start w:val="1"/>
      <w:numFmt w:val="decimal"/>
      <w:lvlText w:val="(%1)"/>
      <w:lvlJc w:val="left"/>
      <w:pPr>
        <w:ind w:left="61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29E38A3"/>
    <w:multiLevelType w:val="hybridMultilevel"/>
    <w:tmpl w:val="ECA8B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7C2038"/>
    <w:multiLevelType w:val="hybridMultilevel"/>
    <w:tmpl w:val="D49CE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CB63C8"/>
    <w:multiLevelType w:val="hybridMultilevel"/>
    <w:tmpl w:val="640EE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D34A32"/>
    <w:multiLevelType w:val="hybridMultilevel"/>
    <w:tmpl w:val="DBC8232E"/>
    <w:lvl w:ilvl="0" w:tplc="0128CCDC">
      <w:start w:val="1"/>
      <w:numFmt w:val="bullet"/>
      <w:suff w:val="space"/>
      <w:lvlText w:val=""/>
      <w:lvlJc w:val="left"/>
      <w:pPr>
        <w:ind w:left="331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28" w15:restartNumberingAfterBreak="0">
    <w:nsid w:val="64AE2B10"/>
    <w:multiLevelType w:val="hybridMultilevel"/>
    <w:tmpl w:val="BD7A9F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1A5F77"/>
    <w:multiLevelType w:val="hybridMultilevel"/>
    <w:tmpl w:val="55540C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BF6AF0"/>
    <w:multiLevelType w:val="hybridMultilevel"/>
    <w:tmpl w:val="4DC2626C"/>
    <w:lvl w:ilvl="0" w:tplc="AC22233E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67435430"/>
    <w:multiLevelType w:val="hybridMultilevel"/>
    <w:tmpl w:val="432EA0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663F90"/>
    <w:multiLevelType w:val="hybridMultilevel"/>
    <w:tmpl w:val="6D862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6310E"/>
    <w:multiLevelType w:val="hybridMultilevel"/>
    <w:tmpl w:val="404AD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D48CF"/>
    <w:multiLevelType w:val="hybridMultilevel"/>
    <w:tmpl w:val="8D068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A66C5"/>
    <w:multiLevelType w:val="hybridMultilevel"/>
    <w:tmpl w:val="E1645712"/>
    <w:lvl w:ilvl="0" w:tplc="A2B46E46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07B61"/>
    <w:multiLevelType w:val="hybridMultilevel"/>
    <w:tmpl w:val="41802F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25"/>
  </w:num>
  <w:num w:numId="4">
    <w:abstractNumId w:val="22"/>
  </w:num>
  <w:num w:numId="5">
    <w:abstractNumId w:val="18"/>
  </w:num>
  <w:num w:numId="6">
    <w:abstractNumId w:val="4"/>
  </w:num>
  <w:num w:numId="7">
    <w:abstractNumId w:val="26"/>
  </w:num>
  <w:num w:numId="8">
    <w:abstractNumId w:val="34"/>
  </w:num>
  <w:num w:numId="9">
    <w:abstractNumId w:val="21"/>
  </w:num>
  <w:num w:numId="10">
    <w:abstractNumId w:val="33"/>
  </w:num>
  <w:num w:numId="11">
    <w:abstractNumId w:val="2"/>
  </w:num>
  <w:num w:numId="12">
    <w:abstractNumId w:val="15"/>
  </w:num>
  <w:num w:numId="13">
    <w:abstractNumId w:val="23"/>
  </w:num>
  <w:num w:numId="14">
    <w:abstractNumId w:val="30"/>
  </w:num>
  <w:num w:numId="15">
    <w:abstractNumId w:val="13"/>
  </w:num>
  <w:num w:numId="16">
    <w:abstractNumId w:val="35"/>
  </w:num>
  <w:num w:numId="17">
    <w:abstractNumId w:val="29"/>
  </w:num>
  <w:num w:numId="18">
    <w:abstractNumId w:val="7"/>
  </w:num>
  <w:num w:numId="19">
    <w:abstractNumId w:val="11"/>
  </w:num>
  <w:num w:numId="20">
    <w:abstractNumId w:val="3"/>
  </w:num>
  <w:num w:numId="21">
    <w:abstractNumId w:val="12"/>
  </w:num>
  <w:num w:numId="22">
    <w:abstractNumId w:val="17"/>
  </w:num>
  <w:num w:numId="23">
    <w:abstractNumId w:val="28"/>
  </w:num>
  <w:num w:numId="24">
    <w:abstractNumId w:val="16"/>
  </w:num>
  <w:num w:numId="25">
    <w:abstractNumId w:val="1"/>
  </w:num>
  <w:num w:numId="26">
    <w:abstractNumId w:val="36"/>
  </w:num>
  <w:num w:numId="27">
    <w:abstractNumId w:val="10"/>
  </w:num>
  <w:num w:numId="28">
    <w:abstractNumId w:val="24"/>
  </w:num>
  <w:num w:numId="29">
    <w:abstractNumId w:val="0"/>
  </w:num>
  <w:num w:numId="30">
    <w:abstractNumId w:val="8"/>
  </w:num>
  <w:num w:numId="31">
    <w:abstractNumId w:val="20"/>
  </w:num>
  <w:num w:numId="32">
    <w:abstractNumId w:val="14"/>
  </w:num>
  <w:num w:numId="33">
    <w:abstractNumId w:val="19"/>
  </w:num>
  <w:num w:numId="34">
    <w:abstractNumId w:val="27"/>
  </w:num>
  <w:num w:numId="35">
    <w:abstractNumId w:val="5"/>
  </w:num>
  <w:num w:numId="36">
    <w:abstractNumId w:val="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172"/>
    <w:rsid w:val="00005221"/>
    <w:rsid w:val="0000652F"/>
    <w:rsid w:val="0000794F"/>
    <w:rsid w:val="00007DB9"/>
    <w:rsid w:val="00010D9A"/>
    <w:rsid w:val="000118DD"/>
    <w:rsid w:val="00012CD7"/>
    <w:rsid w:val="0001511B"/>
    <w:rsid w:val="00015696"/>
    <w:rsid w:val="00016A0B"/>
    <w:rsid w:val="00017249"/>
    <w:rsid w:val="0001791E"/>
    <w:rsid w:val="000200F0"/>
    <w:rsid w:val="000206C3"/>
    <w:rsid w:val="00022AAF"/>
    <w:rsid w:val="00022D53"/>
    <w:rsid w:val="00023D63"/>
    <w:rsid w:val="00026A5D"/>
    <w:rsid w:val="0003150B"/>
    <w:rsid w:val="00031BF9"/>
    <w:rsid w:val="00031FD7"/>
    <w:rsid w:val="000324AF"/>
    <w:rsid w:val="00032C9F"/>
    <w:rsid w:val="00034825"/>
    <w:rsid w:val="0004021F"/>
    <w:rsid w:val="00040860"/>
    <w:rsid w:val="00040FBD"/>
    <w:rsid w:val="0004194A"/>
    <w:rsid w:val="00041ACD"/>
    <w:rsid w:val="000435C9"/>
    <w:rsid w:val="000436AC"/>
    <w:rsid w:val="00043E6B"/>
    <w:rsid w:val="0004521B"/>
    <w:rsid w:val="00045680"/>
    <w:rsid w:val="00046C46"/>
    <w:rsid w:val="000478BA"/>
    <w:rsid w:val="0005016B"/>
    <w:rsid w:val="00050C2C"/>
    <w:rsid w:val="00052FD3"/>
    <w:rsid w:val="0005546C"/>
    <w:rsid w:val="00055838"/>
    <w:rsid w:val="00060778"/>
    <w:rsid w:val="00062134"/>
    <w:rsid w:val="00063A02"/>
    <w:rsid w:val="000642C2"/>
    <w:rsid w:val="00064995"/>
    <w:rsid w:val="000666A9"/>
    <w:rsid w:val="00066AFA"/>
    <w:rsid w:val="00071B1E"/>
    <w:rsid w:val="00072FD6"/>
    <w:rsid w:val="000739AF"/>
    <w:rsid w:val="00074E73"/>
    <w:rsid w:val="000751DB"/>
    <w:rsid w:val="00076326"/>
    <w:rsid w:val="00077941"/>
    <w:rsid w:val="00077A36"/>
    <w:rsid w:val="000802D3"/>
    <w:rsid w:val="00081030"/>
    <w:rsid w:val="00082E1D"/>
    <w:rsid w:val="000917D8"/>
    <w:rsid w:val="000932B5"/>
    <w:rsid w:val="00093757"/>
    <w:rsid w:val="000943C1"/>
    <w:rsid w:val="00094B92"/>
    <w:rsid w:val="00094E1F"/>
    <w:rsid w:val="00096009"/>
    <w:rsid w:val="000967EA"/>
    <w:rsid w:val="0009682F"/>
    <w:rsid w:val="000A29A6"/>
    <w:rsid w:val="000A35BA"/>
    <w:rsid w:val="000A3C18"/>
    <w:rsid w:val="000A3E95"/>
    <w:rsid w:val="000A448B"/>
    <w:rsid w:val="000A4CD3"/>
    <w:rsid w:val="000A7690"/>
    <w:rsid w:val="000B09CE"/>
    <w:rsid w:val="000B3977"/>
    <w:rsid w:val="000B42B5"/>
    <w:rsid w:val="000B4A24"/>
    <w:rsid w:val="000B600F"/>
    <w:rsid w:val="000B6F98"/>
    <w:rsid w:val="000B744A"/>
    <w:rsid w:val="000C1192"/>
    <w:rsid w:val="000C1B00"/>
    <w:rsid w:val="000C1E25"/>
    <w:rsid w:val="000C2CBC"/>
    <w:rsid w:val="000C30C2"/>
    <w:rsid w:val="000C40C2"/>
    <w:rsid w:val="000D1261"/>
    <w:rsid w:val="000D2C09"/>
    <w:rsid w:val="000D3871"/>
    <w:rsid w:val="000D497D"/>
    <w:rsid w:val="000D5E43"/>
    <w:rsid w:val="000D6A00"/>
    <w:rsid w:val="000D7137"/>
    <w:rsid w:val="000D765C"/>
    <w:rsid w:val="000D792C"/>
    <w:rsid w:val="000D7E95"/>
    <w:rsid w:val="000E15C3"/>
    <w:rsid w:val="000E1998"/>
    <w:rsid w:val="000E2A23"/>
    <w:rsid w:val="000E3B31"/>
    <w:rsid w:val="000E3D9D"/>
    <w:rsid w:val="000E40B4"/>
    <w:rsid w:val="000E4DFD"/>
    <w:rsid w:val="000E700C"/>
    <w:rsid w:val="000E72B4"/>
    <w:rsid w:val="000E7366"/>
    <w:rsid w:val="000F18BF"/>
    <w:rsid w:val="000F67C8"/>
    <w:rsid w:val="000F6DFA"/>
    <w:rsid w:val="000F70E4"/>
    <w:rsid w:val="000F7ACB"/>
    <w:rsid w:val="00100A84"/>
    <w:rsid w:val="001012D8"/>
    <w:rsid w:val="00101D18"/>
    <w:rsid w:val="001021C9"/>
    <w:rsid w:val="00102EBB"/>
    <w:rsid w:val="001032DC"/>
    <w:rsid w:val="00103535"/>
    <w:rsid w:val="00103BB6"/>
    <w:rsid w:val="00105672"/>
    <w:rsid w:val="00112C99"/>
    <w:rsid w:val="00113781"/>
    <w:rsid w:val="00113F24"/>
    <w:rsid w:val="00116D39"/>
    <w:rsid w:val="00120ACC"/>
    <w:rsid w:val="001213B2"/>
    <w:rsid w:val="001217A8"/>
    <w:rsid w:val="00122E5F"/>
    <w:rsid w:val="00123441"/>
    <w:rsid w:val="00123885"/>
    <w:rsid w:val="00127DCF"/>
    <w:rsid w:val="00131B52"/>
    <w:rsid w:val="00131C65"/>
    <w:rsid w:val="00131EF2"/>
    <w:rsid w:val="001320B7"/>
    <w:rsid w:val="00133AD5"/>
    <w:rsid w:val="001348B2"/>
    <w:rsid w:val="00134F8B"/>
    <w:rsid w:val="00135555"/>
    <w:rsid w:val="00136BF6"/>
    <w:rsid w:val="001376D8"/>
    <w:rsid w:val="00137BA3"/>
    <w:rsid w:val="00137FB7"/>
    <w:rsid w:val="0014062D"/>
    <w:rsid w:val="00142C73"/>
    <w:rsid w:val="0014476D"/>
    <w:rsid w:val="001452D1"/>
    <w:rsid w:val="00145C6D"/>
    <w:rsid w:val="0015036B"/>
    <w:rsid w:val="001508E4"/>
    <w:rsid w:val="00151D20"/>
    <w:rsid w:val="001524AB"/>
    <w:rsid w:val="001528FF"/>
    <w:rsid w:val="00153409"/>
    <w:rsid w:val="0015381B"/>
    <w:rsid w:val="0015388C"/>
    <w:rsid w:val="00155504"/>
    <w:rsid w:val="00156F10"/>
    <w:rsid w:val="00162915"/>
    <w:rsid w:val="001664CB"/>
    <w:rsid w:val="0017006F"/>
    <w:rsid w:val="00170186"/>
    <w:rsid w:val="001704FF"/>
    <w:rsid w:val="00170BB3"/>
    <w:rsid w:val="00170EE0"/>
    <w:rsid w:val="0017263D"/>
    <w:rsid w:val="00172A11"/>
    <w:rsid w:val="001730F5"/>
    <w:rsid w:val="00173400"/>
    <w:rsid w:val="00173C9D"/>
    <w:rsid w:val="001754EF"/>
    <w:rsid w:val="00175909"/>
    <w:rsid w:val="001769EB"/>
    <w:rsid w:val="00180014"/>
    <w:rsid w:val="001819CB"/>
    <w:rsid w:val="00182DA2"/>
    <w:rsid w:val="001837D4"/>
    <w:rsid w:val="00185603"/>
    <w:rsid w:val="00186B31"/>
    <w:rsid w:val="00186FAA"/>
    <w:rsid w:val="0018793A"/>
    <w:rsid w:val="00190785"/>
    <w:rsid w:val="00192140"/>
    <w:rsid w:val="00192373"/>
    <w:rsid w:val="001929E8"/>
    <w:rsid w:val="001933BB"/>
    <w:rsid w:val="00194B69"/>
    <w:rsid w:val="00194E3F"/>
    <w:rsid w:val="0019518E"/>
    <w:rsid w:val="001966D1"/>
    <w:rsid w:val="00196AC5"/>
    <w:rsid w:val="00197029"/>
    <w:rsid w:val="00197202"/>
    <w:rsid w:val="00197613"/>
    <w:rsid w:val="001A13F7"/>
    <w:rsid w:val="001A3666"/>
    <w:rsid w:val="001A3BAA"/>
    <w:rsid w:val="001A5D53"/>
    <w:rsid w:val="001A6A9D"/>
    <w:rsid w:val="001A7088"/>
    <w:rsid w:val="001B00C4"/>
    <w:rsid w:val="001B224B"/>
    <w:rsid w:val="001B3E9B"/>
    <w:rsid w:val="001B5357"/>
    <w:rsid w:val="001B758F"/>
    <w:rsid w:val="001C0550"/>
    <w:rsid w:val="001C07D3"/>
    <w:rsid w:val="001C3F91"/>
    <w:rsid w:val="001C663A"/>
    <w:rsid w:val="001D342D"/>
    <w:rsid w:val="001D5C4A"/>
    <w:rsid w:val="001D62CF"/>
    <w:rsid w:val="001D6C67"/>
    <w:rsid w:val="001E1353"/>
    <w:rsid w:val="001E2075"/>
    <w:rsid w:val="001E2603"/>
    <w:rsid w:val="001E4032"/>
    <w:rsid w:val="001E58CD"/>
    <w:rsid w:val="001E7574"/>
    <w:rsid w:val="001E7947"/>
    <w:rsid w:val="001F1F4E"/>
    <w:rsid w:val="001F2180"/>
    <w:rsid w:val="001F2529"/>
    <w:rsid w:val="001F3313"/>
    <w:rsid w:val="001F6308"/>
    <w:rsid w:val="00200F5A"/>
    <w:rsid w:val="002022E4"/>
    <w:rsid w:val="002024F0"/>
    <w:rsid w:val="00203EA7"/>
    <w:rsid w:val="00207AE9"/>
    <w:rsid w:val="002103BD"/>
    <w:rsid w:val="0021295A"/>
    <w:rsid w:val="00212DBD"/>
    <w:rsid w:val="00212F10"/>
    <w:rsid w:val="00213077"/>
    <w:rsid w:val="00213965"/>
    <w:rsid w:val="002145DA"/>
    <w:rsid w:val="0021469F"/>
    <w:rsid w:val="00214ACD"/>
    <w:rsid w:val="00214C4F"/>
    <w:rsid w:val="00215CFC"/>
    <w:rsid w:val="00217CE7"/>
    <w:rsid w:val="0022099F"/>
    <w:rsid w:val="00222699"/>
    <w:rsid w:val="0022472C"/>
    <w:rsid w:val="00224A11"/>
    <w:rsid w:val="00224F41"/>
    <w:rsid w:val="00225B2A"/>
    <w:rsid w:val="00225F11"/>
    <w:rsid w:val="0023035E"/>
    <w:rsid w:val="002325A8"/>
    <w:rsid w:val="00232C3C"/>
    <w:rsid w:val="00235152"/>
    <w:rsid w:val="00235AC1"/>
    <w:rsid w:val="00235E22"/>
    <w:rsid w:val="00237B7F"/>
    <w:rsid w:val="00240812"/>
    <w:rsid w:val="00241496"/>
    <w:rsid w:val="00242281"/>
    <w:rsid w:val="002428B8"/>
    <w:rsid w:val="00243278"/>
    <w:rsid w:val="00246CF1"/>
    <w:rsid w:val="00250E6C"/>
    <w:rsid w:val="002534B2"/>
    <w:rsid w:val="00253B8D"/>
    <w:rsid w:val="00255183"/>
    <w:rsid w:val="002551DE"/>
    <w:rsid w:val="002563A6"/>
    <w:rsid w:val="002563C3"/>
    <w:rsid w:val="00256F5E"/>
    <w:rsid w:val="00257EF5"/>
    <w:rsid w:val="002608A9"/>
    <w:rsid w:val="002634E6"/>
    <w:rsid w:val="002645FD"/>
    <w:rsid w:val="00264709"/>
    <w:rsid w:val="00264B9A"/>
    <w:rsid w:val="00264EEA"/>
    <w:rsid w:val="002659FF"/>
    <w:rsid w:val="00266343"/>
    <w:rsid w:val="002740FD"/>
    <w:rsid w:val="002751C1"/>
    <w:rsid w:val="00275FAE"/>
    <w:rsid w:val="00282A2B"/>
    <w:rsid w:val="00283183"/>
    <w:rsid w:val="002838FA"/>
    <w:rsid w:val="00286849"/>
    <w:rsid w:val="002909AA"/>
    <w:rsid w:val="00290E4E"/>
    <w:rsid w:val="00290FCE"/>
    <w:rsid w:val="002911C9"/>
    <w:rsid w:val="00291427"/>
    <w:rsid w:val="00291984"/>
    <w:rsid w:val="00291D9F"/>
    <w:rsid w:val="00291F3C"/>
    <w:rsid w:val="002924CB"/>
    <w:rsid w:val="00292F6F"/>
    <w:rsid w:val="00295337"/>
    <w:rsid w:val="00296082"/>
    <w:rsid w:val="00296558"/>
    <w:rsid w:val="002966AB"/>
    <w:rsid w:val="00297C53"/>
    <w:rsid w:val="002A1A37"/>
    <w:rsid w:val="002A1BA5"/>
    <w:rsid w:val="002A2AD7"/>
    <w:rsid w:val="002A2F7E"/>
    <w:rsid w:val="002A4304"/>
    <w:rsid w:val="002A63D9"/>
    <w:rsid w:val="002A7FA5"/>
    <w:rsid w:val="002B0C8A"/>
    <w:rsid w:val="002B4300"/>
    <w:rsid w:val="002B6A14"/>
    <w:rsid w:val="002B7289"/>
    <w:rsid w:val="002C0A55"/>
    <w:rsid w:val="002C18AF"/>
    <w:rsid w:val="002C31A6"/>
    <w:rsid w:val="002C6B8A"/>
    <w:rsid w:val="002C7BFA"/>
    <w:rsid w:val="002C7D88"/>
    <w:rsid w:val="002C7DA5"/>
    <w:rsid w:val="002D1AB8"/>
    <w:rsid w:val="002D21F3"/>
    <w:rsid w:val="002D2643"/>
    <w:rsid w:val="002D476C"/>
    <w:rsid w:val="002D53A0"/>
    <w:rsid w:val="002D54CB"/>
    <w:rsid w:val="002D7D3C"/>
    <w:rsid w:val="002E0D4A"/>
    <w:rsid w:val="002E4B18"/>
    <w:rsid w:val="002E5944"/>
    <w:rsid w:val="002E5F54"/>
    <w:rsid w:val="002E6B86"/>
    <w:rsid w:val="002F03D2"/>
    <w:rsid w:val="002F0498"/>
    <w:rsid w:val="002F1A60"/>
    <w:rsid w:val="002F1CB7"/>
    <w:rsid w:val="002F29BA"/>
    <w:rsid w:val="002F2AA8"/>
    <w:rsid w:val="002F34B4"/>
    <w:rsid w:val="002F5E22"/>
    <w:rsid w:val="00301565"/>
    <w:rsid w:val="00301DA5"/>
    <w:rsid w:val="003033DC"/>
    <w:rsid w:val="00303775"/>
    <w:rsid w:val="003049C4"/>
    <w:rsid w:val="003056C4"/>
    <w:rsid w:val="003065F9"/>
    <w:rsid w:val="00306CC3"/>
    <w:rsid w:val="0030780A"/>
    <w:rsid w:val="003107FD"/>
    <w:rsid w:val="003127D7"/>
    <w:rsid w:val="00313640"/>
    <w:rsid w:val="00313865"/>
    <w:rsid w:val="00313AA7"/>
    <w:rsid w:val="003145C8"/>
    <w:rsid w:val="003145FB"/>
    <w:rsid w:val="00317EAB"/>
    <w:rsid w:val="003214A3"/>
    <w:rsid w:val="00321828"/>
    <w:rsid w:val="00321984"/>
    <w:rsid w:val="00324153"/>
    <w:rsid w:val="003243AD"/>
    <w:rsid w:val="003270C4"/>
    <w:rsid w:val="003272F9"/>
    <w:rsid w:val="00331684"/>
    <w:rsid w:val="003321FB"/>
    <w:rsid w:val="003322BE"/>
    <w:rsid w:val="00334946"/>
    <w:rsid w:val="00336C06"/>
    <w:rsid w:val="00340537"/>
    <w:rsid w:val="00340695"/>
    <w:rsid w:val="00343AC4"/>
    <w:rsid w:val="003448CF"/>
    <w:rsid w:val="00344980"/>
    <w:rsid w:val="00345DE6"/>
    <w:rsid w:val="00346AE9"/>
    <w:rsid w:val="00347168"/>
    <w:rsid w:val="003508B9"/>
    <w:rsid w:val="00351317"/>
    <w:rsid w:val="0035218E"/>
    <w:rsid w:val="00352F6F"/>
    <w:rsid w:val="00353EC7"/>
    <w:rsid w:val="00355CAC"/>
    <w:rsid w:val="00355E60"/>
    <w:rsid w:val="003569BF"/>
    <w:rsid w:val="003569CB"/>
    <w:rsid w:val="00356B3E"/>
    <w:rsid w:val="00363701"/>
    <w:rsid w:val="00366C47"/>
    <w:rsid w:val="00366EE0"/>
    <w:rsid w:val="00366F8F"/>
    <w:rsid w:val="003677AF"/>
    <w:rsid w:val="00370616"/>
    <w:rsid w:val="0037274C"/>
    <w:rsid w:val="0037660A"/>
    <w:rsid w:val="00376943"/>
    <w:rsid w:val="00377C44"/>
    <w:rsid w:val="003809F0"/>
    <w:rsid w:val="0038274F"/>
    <w:rsid w:val="003837DF"/>
    <w:rsid w:val="0038392A"/>
    <w:rsid w:val="0038477E"/>
    <w:rsid w:val="003865FD"/>
    <w:rsid w:val="00386640"/>
    <w:rsid w:val="00386913"/>
    <w:rsid w:val="003876F2"/>
    <w:rsid w:val="003879D8"/>
    <w:rsid w:val="00391C79"/>
    <w:rsid w:val="00391D9F"/>
    <w:rsid w:val="00392FDC"/>
    <w:rsid w:val="003A0301"/>
    <w:rsid w:val="003A070C"/>
    <w:rsid w:val="003A2488"/>
    <w:rsid w:val="003A60DD"/>
    <w:rsid w:val="003A7AF4"/>
    <w:rsid w:val="003A7E35"/>
    <w:rsid w:val="003B170C"/>
    <w:rsid w:val="003B1D75"/>
    <w:rsid w:val="003B3642"/>
    <w:rsid w:val="003B4687"/>
    <w:rsid w:val="003C0715"/>
    <w:rsid w:val="003C2A82"/>
    <w:rsid w:val="003C37A6"/>
    <w:rsid w:val="003C39A2"/>
    <w:rsid w:val="003C522A"/>
    <w:rsid w:val="003C672C"/>
    <w:rsid w:val="003D0136"/>
    <w:rsid w:val="003D0580"/>
    <w:rsid w:val="003D0E31"/>
    <w:rsid w:val="003D0F9B"/>
    <w:rsid w:val="003D34F9"/>
    <w:rsid w:val="003D396A"/>
    <w:rsid w:val="003D62C4"/>
    <w:rsid w:val="003D685F"/>
    <w:rsid w:val="003D76B6"/>
    <w:rsid w:val="003E0022"/>
    <w:rsid w:val="003E02DF"/>
    <w:rsid w:val="003E24C8"/>
    <w:rsid w:val="003E2FB4"/>
    <w:rsid w:val="003E45F8"/>
    <w:rsid w:val="003E577B"/>
    <w:rsid w:val="003E7902"/>
    <w:rsid w:val="003E7B3E"/>
    <w:rsid w:val="003F0085"/>
    <w:rsid w:val="003F1EB5"/>
    <w:rsid w:val="003F267A"/>
    <w:rsid w:val="003F27FF"/>
    <w:rsid w:val="003F2E7A"/>
    <w:rsid w:val="003F3BAC"/>
    <w:rsid w:val="003F43BA"/>
    <w:rsid w:val="00400D99"/>
    <w:rsid w:val="0040219A"/>
    <w:rsid w:val="00402AB7"/>
    <w:rsid w:val="00403DA5"/>
    <w:rsid w:val="0040652B"/>
    <w:rsid w:val="00407FAA"/>
    <w:rsid w:val="00410C9B"/>
    <w:rsid w:val="00412179"/>
    <w:rsid w:val="004145EC"/>
    <w:rsid w:val="004149C4"/>
    <w:rsid w:val="00414F87"/>
    <w:rsid w:val="004201D4"/>
    <w:rsid w:val="00420D53"/>
    <w:rsid w:val="0042358A"/>
    <w:rsid w:val="004240C6"/>
    <w:rsid w:val="00425065"/>
    <w:rsid w:val="004271F5"/>
    <w:rsid w:val="0042737D"/>
    <w:rsid w:val="00430C2B"/>
    <w:rsid w:val="004314E4"/>
    <w:rsid w:val="004329F3"/>
    <w:rsid w:val="00433819"/>
    <w:rsid w:val="00433CF0"/>
    <w:rsid w:val="00433D55"/>
    <w:rsid w:val="004346B8"/>
    <w:rsid w:val="004353BD"/>
    <w:rsid w:val="00437199"/>
    <w:rsid w:val="004426E4"/>
    <w:rsid w:val="00443032"/>
    <w:rsid w:val="004438A4"/>
    <w:rsid w:val="004449D0"/>
    <w:rsid w:val="00450104"/>
    <w:rsid w:val="00450D8A"/>
    <w:rsid w:val="00451F1C"/>
    <w:rsid w:val="0045295F"/>
    <w:rsid w:val="00452C90"/>
    <w:rsid w:val="004535D7"/>
    <w:rsid w:val="0045377B"/>
    <w:rsid w:val="0045396E"/>
    <w:rsid w:val="004550E6"/>
    <w:rsid w:val="004556E0"/>
    <w:rsid w:val="00460C02"/>
    <w:rsid w:val="00462920"/>
    <w:rsid w:val="0046324F"/>
    <w:rsid w:val="00463C43"/>
    <w:rsid w:val="00463E02"/>
    <w:rsid w:val="0046481F"/>
    <w:rsid w:val="004649FD"/>
    <w:rsid w:val="00466BA1"/>
    <w:rsid w:val="00467C20"/>
    <w:rsid w:val="004707EC"/>
    <w:rsid w:val="00471B03"/>
    <w:rsid w:val="004725A7"/>
    <w:rsid w:val="0047279F"/>
    <w:rsid w:val="004748B5"/>
    <w:rsid w:val="00475716"/>
    <w:rsid w:val="004764B1"/>
    <w:rsid w:val="004767EE"/>
    <w:rsid w:val="0047711C"/>
    <w:rsid w:val="00477A05"/>
    <w:rsid w:val="00477CEC"/>
    <w:rsid w:val="004803AD"/>
    <w:rsid w:val="00480721"/>
    <w:rsid w:val="00480786"/>
    <w:rsid w:val="00480CB7"/>
    <w:rsid w:val="00480CD7"/>
    <w:rsid w:val="00480F99"/>
    <w:rsid w:val="00483E64"/>
    <w:rsid w:val="00485B63"/>
    <w:rsid w:val="00485D96"/>
    <w:rsid w:val="00486442"/>
    <w:rsid w:val="004879C0"/>
    <w:rsid w:val="00487C49"/>
    <w:rsid w:val="00490567"/>
    <w:rsid w:val="00491F0F"/>
    <w:rsid w:val="0049272B"/>
    <w:rsid w:val="00494B6D"/>
    <w:rsid w:val="00494E4C"/>
    <w:rsid w:val="004962F8"/>
    <w:rsid w:val="00497236"/>
    <w:rsid w:val="00497F39"/>
    <w:rsid w:val="004A0034"/>
    <w:rsid w:val="004A2C7B"/>
    <w:rsid w:val="004A4B79"/>
    <w:rsid w:val="004A7B00"/>
    <w:rsid w:val="004B1B1A"/>
    <w:rsid w:val="004B1DB2"/>
    <w:rsid w:val="004B2504"/>
    <w:rsid w:val="004B25FD"/>
    <w:rsid w:val="004B29FF"/>
    <w:rsid w:val="004B3B0E"/>
    <w:rsid w:val="004B4D14"/>
    <w:rsid w:val="004B6EDA"/>
    <w:rsid w:val="004B737C"/>
    <w:rsid w:val="004C1863"/>
    <w:rsid w:val="004C1A65"/>
    <w:rsid w:val="004C25A0"/>
    <w:rsid w:val="004C2DA9"/>
    <w:rsid w:val="004C38B9"/>
    <w:rsid w:val="004C3B38"/>
    <w:rsid w:val="004C4957"/>
    <w:rsid w:val="004C52E8"/>
    <w:rsid w:val="004C6617"/>
    <w:rsid w:val="004D13F1"/>
    <w:rsid w:val="004D2F43"/>
    <w:rsid w:val="004D3181"/>
    <w:rsid w:val="004D42E5"/>
    <w:rsid w:val="004D4348"/>
    <w:rsid w:val="004D5C20"/>
    <w:rsid w:val="004E0187"/>
    <w:rsid w:val="004E0511"/>
    <w:rsid w:val="004E1C79"/>
    <w:rsid w:val="004E2522"/>
    <w:rsid w:val="004E2C55"/>
    <w:rsid w:val="004E40FF"/>
    <w:rsid w:val="004F000B"/>
    <w:rsid w:val="004F0D8E"/>
    <w:rsid w:val="004F24AC"/>
    <w:rsid w:val="004F26FD"/>
    <w:rsid w:val="004F4258"/>
    <w:rsid w:val="004F4877"/>
    <w:rsid w:val="004F5716"/>
    <w:rsid w:val="004F5906"/>
    <w:rsid w:val="004F7D4E"/>
    <w:rsid w:val="005000B8"/>
    <w:rsid w:val="00500989"/>
    <w:rsid w:val="00500FB1"/>
    <w:rsid w:val="005027D5"/>
    <w:rsid w:val="00502C15"/>
    <w:rsid w:val="0050623B"/>
    <w:rsid w:val="00506D38"/>
    <w:rsid w:val="00510577"/>
    <w:rsid w:val="00510B0F"/>
    <w:rsid w:val="00510B52"/>
    <w:rsid w:val="00510D00"/>
    <w:rsid w:val="00513D1B"/>
    <w:rsid w:val="00514ACB"/>
    <w:rsid w:val="005153B4"/>
    <w:rsid w:val="00515C42"/>
    <w:rsid w:val="00516992"/>
    <w:rsid w:val="005169E6"/>
    <w:rsid w:val="00516F16"/>
    <w:rsid w:val="005208FC"/>
    <w:rsid w:val="00520AA8"/>
    <w:rsid w:val="00521943"/>
    <w:rsid w:val="00521DCB"/>
    <w:rsid w:val="0052218D"/>
    <w:rsid w:val="005244D5"/>
    <w:rsid w:val="00524BA0"/>
    <w:rsid w:val="00524FB2"/>
    <w:rsid w:val="00524FEE"/>
    <w:rsid w:val="00525593"/>
    <w:rsid w:val="00525616"/>
    <w:rsid w:val="00525F6F"/>
    <w:rsid w:val="00527422"/>
    <w:rsid w:val="00530439"/>
    <w:rsid w:val="00533FA4"/>
    <w:rsid w:val="00535F97"/>
    <w:rsid w:val="00541288"/>
    <w:rsid w:val="00541945"/>
    <w:rsid w:val="00543014"/>
    <w:rsid w:val="0054436C"/>
    <w:rsid w:val="0054440C"/>
    <w:rsid w:val="00544834"/>
    <w:rsid w:val="005454C0"/>
    <w:rsid w:val="0054582D"/>
    <w:rsid w:val="0054797A"/>
    <w:rsid w:val="00552A18"/>
    <w:rsid w:val="00552BD0"/>
    <w:rsid w:val="00553574"/>
    <w:rsid w:val="00554E7A"/>
    <w:rsid w:val="0055548B"/>
    <w:rsid w:val="00555E5F"/>
    <w:rsid w:val="00556642"/>
    <w:rsid w:val="005570D9"/>
    <w:rsid w:val="005573DA"/>
    <w:rsid w:val="00557E66"/>
    <w:rsid w:val="00557F80"/>
    <w:rsid w:val="00560D63"/>
    <w:rsid w:val="00561581"/>
    <w:rsid w:val="005647D5"/>
    <w:rsid w:val="00564E5A"/>
    <w:rsid w:val="00565611"/>
    <w:rsid w:val="0056691B"/>
    <w:rsid w:val="0057007A"/>
    <w:rsid w:val="005730DE"/>
    <w:rsid w:val="00574972"/>
    <w:rsid w:val="00576110"/>
    <w:rsid w:val="00576762"/>
    <w:rsid w:val="00582114"/>
    <w:rsid w:val="00582E2B"/>
    <w:rsid w:val="00582EA8"/>
    <w:rsid w:val="00585538"/>
    <w:rsid w:val="00585C9F"/>
    <w:rsid w:val="00587473"/>
    <w:rsid w:val="00590A0E"/>
    <w:rsid w:val="005914ED"/>
    <w:rsid w:val="005915BE"/>
    <w:rsid w:val="0059284E"/>
    <w:rsid w:val="005949AD"/>
    <w:rsid w:val="00595515"/>
    <w:rsid w:val="00595CB8"/>
    <w:rsid w:val="0059783F"/>
    <w:rsid w:val="005A051D"/>
    <w:rsid w:val="005A0E6C"/>
    <w:rsid w:val="005A18D9"/>
    <w:rsid w:val="005A19AF"/>
    <w:rsid w:val="005A239C"/>
    <w:rsid w:val="005A2483"/>
    <w:rsid w:val="005A2623"/>
    <w:rsid w:val="005A3527"/>
    <w:rsid w:val="005A5FA9"/>
    <w:rsid w:val="005A7DFE"/>
    <w:rsid w:val="005B07DC"/>
    <w:rsid w:val="005B4198"/>
    <w:rsid w:val="005B59AF"/>
    <w:rsid w:val="005B71E3"/>
    <w:rsid w:val="005C11AE"/>
    <w:rsid w:val="005C184F"/>
    <w:rsid w:val="005C35D2"/>
    <w:rsid w:val="005C3990"/>
    <w:rsid w:val="005C41A5"/>
    <w:rsid w:val="005C6E5E"/>
    <w:rsid w:val="005D0829"/>
    <w:rsid w:val="005D2F52"/>
    <w:rsid w:val="005D3B83"/>
    <w:rsid w:val="005D3D31"/>
    <w:rsid w:val="005D41F5"/>
    <w:rsid w:val="005D4900"/>
    <w:rsid w:val="005E02BB"/>
    <w:rsid w:val="005E0661"/>
    <w:rsid w:val="005E0D1D"/>
    <w:rsid w:val="005E13B3"/>
    <w:rsid w:val="005E2E82"/>
    <w:rsid w:val="005E32A8"/>
    <w:rsid w:val="005E3EFE"/>
    <w:rsid w:val="005E4DC1"/>
    <w:rsid w:val="005E5492"/>
    <w:rsid w:val="005E636C"/>
    <w:rsid w:val="005E722E"/>
    <w:rsid w:val="005F0EE4"/>
    <w:rsid w:val="005F3ABC"/>
    <w:rsid w:val="005F4914"/>
    <w:rsid w:val="005F50FD"/>
    <w:rsid w:val="00603034"/>
    <w:rsid w:val="0061035A"/>
    <w:rsid w:val="006104EE"/>
    <w:rsid w:val="00614189"/>
    <w:rsid w:val="00614B49"/>
    <w:rsid w:val="00615A06"/>
    <w:rsid w:val="006176BD"/>
    <w:rsid w:val="00617CA2"/>
    <w:rsid w:val="006224DA"/>
    <w:rsid w:val="00624484"/>
    <w:rsid w:val="0062462C"/>
    <w:rsid w:val="00627CB4"/>
    <w:rsid w:val="00632350"/>
    <w:rsid w:val="00633C33"/>
    <w:rsid w:val="006342E6"/>
    <w:rsid w:val="00634CCF"/>
    <w:rsid w:val="0063599D"/>
    <w:rsid w:val="00637DF8"/>
    <w:rsid w:val="006400A3"/>
    <w:rsid w:val="0064157F"/>
    <w:rsid w:val="00641768"/>
    <w:rsid w:val="00641C22"/>
    <w:rsid w:val="006422D2"/>
    <w:rsid w:val="00642F99"/>
    <w:rsid w:val="006440DF"/>
    <w:rsid w:val="0064439A"/>
    <w:rsid w:val="00650155"/>
    <w:rsid w:val="00651975"/>
    <w:rsid w:val="0065271C"/>
    <w:rsid w:val="00653082"/>
    <w:rsid w:val="0065474B"/>
    <w:rsid w:val="00654826"/>
    <w:rsid w:val="00657482"/>
    <w:rsid w:val="00661899"/>
    <w:rsid w:val="006628B2"/>
    <w:rsid w:val="00662CD2"/>
    <w:rsid w:val="006632F2"/>
    <w:rsid w:val="00664BFA"/>
    <w:rsid w:val="00664CE7"/>
    <w:rsid w:val="00665A17"/>
    <w:rsid w:val="00670FFB"/>
    <w:rsid w:val="00674878"/>
    <w:rsid w:val="00674BBD"/>
    <w:rsid w:val="006764C3"/>
    <w:rsid w:val="00676A63"/>
    <w:rsid w:val="00677727"/>
    <w:rsid w:val="006779F4"/>
    <w:rsid w:val="006811AC"/>
    <w:rsid w:val="0068144A"/>
    <w:rsid w:val="006819DF"/>
    <w:rsid w:val="00682344"/>
    <w:rsid w:val="00683817"/>
    <w:rsid w:val="006849C7"/>
    <w:rsid w:val="006856B7"/>
    <w:rsid w:val="006877DD"/>
    <w:rsid w:val="00691F42"/>
    <w:rsid w:val="006931C4"/>
    <w:rsid w:val="00693DB6"/>
    <w:rsid w:val="00694F88"/>
    <w:rsid w:val="0069564E"/>
    <w:rsid w:val="006972C8"/>
    <w:rsid w:val="006A3355"/>
    <w:rsid w:val="006A4E84"/>
    <w:rsid w:val="006A5D63"/>
    <w:rsid w:val="006A6210"/>
    <w:rsid w:val="006A73F5"/>
    <w:rsid w:val="006B02E9"/>
    <w:rsid w:val="006B15BF"/>
    <w:rsid w:val="006B313D"/>
    <w:rsid w:val="006B36F7"/>
    <w:rsid w:val="006B452D"/>
    <w:rsid w:val="006B6E38"/>
    <w:rsid w:val="006B7DEC"/>
    <w:rsid w:val="006B7F3D"/>
    <w:rsid w:val="006C28A1"/>
    <w:rsid w:val="006C2C1F"/>
    <w:rsid w:val="006C42F6"/>
    <w:rsid w:val="006C4A2D"/>
    <w:rsid w:val="006C5A22"/>
    <w:rsid w:val="006C5CA3"/>
    <w:rsid w:val="006D1455"/>
    <w:rsid w:val="006D2630"/>
    <w:rsid w:val="006D52C8"/>
    <w:rsid w:val="006D56C8"/>
    <w:rsid w:val="006D702F"/>
    <w:rsid w:val="006D7A82"/>
    <w:rsid w:val="006D7ACB"/>
    <w:rsid w:val="006E0F85"/>
    <w:rsid w:val="006E161A"/>
    <w:rsid w:val="006E4CCD"/>
    <w:rsid w:val="006F0795"/>
    <w:rsid w:val="006F151C"/>
    <w:rsid w:val="006F341C"/>
    <w:rsid w:val="006F3A1D"/>
    <w:rsid w:val="006F3C20"/>
    <w:rsid w:val="006F43AB"/>
    <w:rsid w:val="006F706F"/>
    <w:rsid w:val="00700D69"/>
    <w:rsid w:val="00702F09"/>
    <w:rsid w:val="00703249"/>
    <w:rsid w:val="00703B7A"/>
    <w:rsid w:val="00704382"/>
    <w:rsid w:val="0070666C"/>
    <w:rsid w:val="007070ED"/>
    <w:rsid w:val="00710F11"/>
    <w:rsid w:val="00712C18"/>
    <w:rsid w:val="00713681"/>
    <w:rsid w:val="00715D14"/>
    <w:rsid w:val="00721F37"/>
    <w:rsid w:val="0072292E"/>
    <w:rsid w:val="00722F40"/>
    <w:rsid w:val="00723B47"/>
    <w:rsid w:val="00724651"/>
    <w:rsid w:val="007250A4"/>
    <w:rsid w:val="0072740A"/>
    <w:rsid w:val="00727BD4"/>
    <w:rsid w:val="00733E55"/>
    <w:rsid w:val="00734524"/>
    <w:rsid w:val="00734D36"/>
    <w:rsid w:val="0073544D"/>
    <w:rsid w:val="00736B98"/>
    <w:rsid w:val="00736CEF"/>
    <w:rsid w:val="0073796B"/>
    <w:rsid w:val="00737E87"/>
    <w:rsid w:val="00740790"/>
    <w:rsid w:val="00740DE2"/>
    <w:rsid w:val="0074196A"/>
    <w:rsid w:val="00742129"/>
    <w:rsid w:val="00742FC0"/>
    <w:rsid w:val="0074590E"/>
    <w:rsid w:val="00745E91"/>
    <w:rsid w:val="00745F9B"/>
    <w:rsid w:val="00747DEA"/>
    <w:rsid w:val="00750AB5"/>
    <w:rsid w:val="007524BB"/>
    <w:rsid w:val="00753FAA"/>
    <w:rsid w:val="0075729D"/>
    <w:rsid w:val="0075738D"/>
    <w:rsid w:val="0075776B"/>
    <w:rsid w:val="00757A1E"/>
    <w:rsid w:val="00761183"/>
    <w:rsid w:val="007620D3"/>
    <w:rsid w:val="00763E19"/>
    <w:rsid w:val="0076442F"/>
    <w:rsid w:val="00765067"/>
    <w:rsid w:val="0076560D"/>
    <w:rsid w:val="00766704"/>
    <w:rsid w:val="007719DB"/>
    <w:rsid w:val="00772FFE"/>
    <w:rsid w:val="0077305F"/>
    <w:rsid w:val="00773CFA"/>
    <w:rsid w:val="007759A3"/>
    <w:rsid w:val="00775A8B"/>
    <w:rsid w:val="00781007"/>
    <w:rsid w:val="00783CD5"/>
    <w:rsid w:val="00783D87"/>
    <w:rsid w:val="007843E1"/>
    <w:rsid w:val="00784433"/>
    <w:rsid w:val="00785099"/>
    <w:rsid w:val="00785AAA"/>
    <w:rsid w:val="007876D4"/>
    <w:rsid w:val="007876F9"/>
    <w:rsid w:val="007913D9"/>
    <w:rsid w:val="0079156E"/>
    <w:rsid w:val="0079240A"/>
    <w:rsid w:val="007928D2"/>
    <w:rsid w:val="00794C9E"/>
    <w:rsid w:val="00795CF9"/>
    <w:rsid w:val="00797335"/>
    <w:rsid w:val="007A0D1E"/>
    <w:rsid w:val="007A0DF7"/>
    <w:rsid w:val="007A1E15"/>
    <w:rsid w:val="007A20FB"/>
    <w:rsid w:val="007A4804"/>
    <w:rsid w:val="007A4B87"/>
    <w:rsid w:val="007A68C5"/>
    <w:rsid w:val="007A7DE6"/>
    <w:rsid w:val="007B17E2"/>
    <w:rsid w:val="007B29A3"/>
    <w:rsid w:val="007B3F92"/>
    <w:rsid w:val="007B6D63"/>
    <w:rsid w:val="007B711C"/>
    <w:rsid w:val="007B7B5D"/>
    <w:rsid w:val="007B7BA8"/>
    <w:rsid w:val="007C1C6C"/>
    <w:rsid w:val="007C309D"/>
    <w:rsid w:val="007D0A23"/>
    <w:rsid w:val="007D15E7"/>
    <w:rsid w:val="007D3F22"/>
    <w:rsid w:val="007D429E"/>
    <w:rsid w:val="007D4B18"/>
    <w:rsid w:val="007D68D8"/>
    <w:rsid w:val="007D7351"/>
    <w:rsid w:val="007E1FEE"/>
    <w:rsid w:val="007E24E0"/>
    <w:rsid w:val="007E2C6C"/>
    <w:rsid w:val="007E2EE8"/>
    <w:rsid w:val="007E33C3"/>
    <w:rsid w:val="007E3618"/>
    <w:rsid w:val="007E3B3D"/>
    <w:rsid w:val="007E46F7"/>
    <w:rsid w:val="007E7594"/>
    <w:rsid w:val="007F0424"/>
    <w:rsid w:val="007F3BC3"/>
    <w:rsid w:val="007F3C9F"/>
    <w:rsid w:val="007F5715"/>
    <w:rsid w:val="007F6702"/>
    <w:rsid w:val="007F7709"/>
    <w:rsid w:val="00800114"/>
    <w:rsid w:val="00800BB6"/>
    <w:rsid w:val="008019BE"/>
    <w:rsid w:val="0080238B"/>
    <w:rsid w:val="00803DF1"/>
    <w:rsid w:val="00805973"/>
    <w:rsid w:val="008068E2"/>
    <w:rsid w:val="00806CA9"/>
    <w:rsid w:val="00811071"/>
    <w:rsid w:val="008114BC"/>
    <w:rsid w:val="00812E23"/>
    <w:rsid w:val="0081452B"/>
    <w:rsid w:val="00814AEE"/>
    <w:rsid w:val="008157E8"/>
    <w:rsid w:val="00816022"/>
    <w:rsid w:val="0081629C"/>
    <w:rsid w:val="00816D73"/>
    <w:rsid w:val="00816E1A"/>
    <w:rsid w:val="008173E9"/>
    <w:rsid w:val="008175C3"/>
    <w:rsid w:val="00823C1D"/>
    <w:rsid w:val="00823CAD"/>
    <w:rsid w:val="0082513F"/>
    <w:rsid w:val="008253F8"/>
    <w:rsid w:val="0082553D"/>
    <w:rsid w:val="00825E71"/>
    <w:rsid w:val="00826977"/>
    <w:rsid w:val="00827782"/>
    <w:rsid w:val="008320AF"/>
    <w:rsid w:val="00832D13"/>
    <w:rsid w:val="008340C9"/>
    <w:rsid w:val="00834EF2"/>
    <w:rsid w:val="008350FD"/>
    <w:rsid w:val="00835A59"/>
    <w:rsid w:val="00835A8F"/>
    <w:rsid w:val="00835CA5"/>
    <w:rsid w:val="00837840"/>
    <w:rsid w:val="00840A1B"/>
    <w:rsid w:val="00841CA8"/>
    <w:rsid w:val="00842A84"/>
    <w:rsid w:val="00843809"/>
    <w:rsid w:val="008456C0"/>
    <w:rsid w:val="0084613C"/>
    <w:rsid w:val="00846CD6"/>
    <w:rsid w:val="00853E83"/>
    <w:rsid w:val="00854FFD"/>
    <w:rsid w:val="008658BD"/>
    <w:rsid w:val="00866044"/>
    <w:rsid w:val="00866D4F"/>
    <w:rsid w:val="0087036A"/>
    <w:rsid w:val="00870B9C"/>
    <w:rsid w:val="00871AF9"/>
    <w:rsid w:val="00875C54"/>
    <w:rsid w:val="0087618F"/>
    <w:rsid w:val="00877D44"/>
    <w:rsid w:val="00880E2E"/>
    <w:rsid w:val="00880F08"/>
    <w:rsid w:val="0088215B"/>
    <w:rsid w:val="00883A4D"/>
    <w:rsid w:val="00890654"/>
    <w:rsid w:val="00890A22"/>
    <w:rsid w:val="00892AFA"/>
    <w:rsid w:val="00893A41"/>
    <w:rsid w:val="008946AA"/>
    <w:rsid w:val="00896829"/>
    <w:rsid w:val="00897CA3"/>
    <w:rsid w:val="008A0E3C"/>
    <w:rsid w:val="008A68B2"/>
    <w:rsid w:val="008A74F3"/>
    <w:rsid w:val="008B3CC9"/>
    <w:rsid w:val="008B4099"/>
    <w:rsid w:val="008B447D"/>
    <w:rsid w:val="008B4DE8"/>
    <w:rsid w:val="008B50F6"/>
    <w:rsid w:val="008B5905"/>
    <w:rsid w:val="008B7489"/>
    <w:rsid w:val="008B79E6"/>
    <w:rsid w:val="008B7E80"/>
    <w:rsid w:val="008C03AD"/>
    <w:rsid w:val="008C071E"/>
    <w:rsid w:val="008C4A0E"/>
    <w:rsid w:val="008C4FDF"/>
    <w:rsid w:val="008C5157"/>
    <w:rsid w:val="008C5254"/>
    <w:rsid w:val="008C537A"/>
    <w:rsid w:val="008C73F8"/>
    <w:rsid w:val="008D08AA"/>
    <w:rsid w:val="008D1517"/>
    <w:rsid w:val="008D17C9"/>
    <w:rsid w:val="008D1AEA"/>
    <w:rsid w:val="008D2FA5"/>
    <w:rsid w:val="008D34C4"/>
    <w:rsid w:val="008D45F7"/>
    <w:rsid w:val="008D62A6"/>
    <w:rsid w:val="008D67A2"/>
    <w:rsid w:val="008D7F2A"/>
    <w:rsid w:val="008E0E2A"/>
    <w:rsid w:val="008E173F"/>
    <w:rsid w:val="008E1D50"/>
    <w:rsid w:val="008E2B10"/>
    <w:rsid w:val="008E5668"/>
    <w:rsid w:val="008E5DB1"/>
    <w:rsid w:val="008E68A0"/>
    <w:rsid w:val="008F3172"/>
    <w:rsid w:val="008F3FD9"/>
    <w:rsid w:val="008F4075"/>
    <w:rsid w:val="008F773F"/>
    <w:rsid w:val="008F7E81"/>
    <w:rsid w:val="00902761"/>
    <w:rsid w:val="00902817"/>
    <w:rsid w:val="0090533F"/>
    <w:rsid w:val="00905F63"/>
    <w:rsid w:val="009073C5"/>
    <w:rsid w:val="009075D0"/>
    <w:rsid w:val="00907E3C"/>
    <w:rsid w:val="009115C5"/>
    <w:rsid w:val="00911604"/>
    <w:rsid w:val="00911D37"/>
    <w:rsid w:val="009140D6"/>
    <w:rsid w:val="00915B0D"/>
    <w:rsid w:val="009168CC"/>
    <w:rsid w:val="0091707A"/>
    <w:rsid w:val="00920889"/>
    <w:rsid w:val="0092127D"/>
    <w:rsid w:val="00921BE2"/>
    <w:rsid w:val="00922200"/>
    <w:rsid w:val="00922591"/>
    <w:rsid w:val="009237B0"/>
    <w:rsid w:val="00923DB9"/>
    <w:rsid w:val="00925379"/>
    <w:rsid w:val="00925924"/>
    <w:rsid w:val="009267B0"/>
    <w:rsid w:val="00930D55"/>
    <w:rsid w:val="00931C7C"/>
    <w:rsid w:val="009324BA"/>
    <w:rsid w:val="00933C5A"/>
    <w:rsid w:val="0093494D"/>
    <w:rsid w:val="00934C33"/>
    <w:rsid w:val="00934E59"/>
    <w:rsid w:val="009373EE"/>
    <w:rsid w:val="00937D11"/>
    <w:rsid w:val="009408A3"/>
    <w:rsid w:val="00942066"/>
    <w:rsid w:val="00943B34"/>
    <w:rsid w:val="00944288"/>
    <w:rsid w:val="00946AD2"/>
    <w:rsid w:val="009503BB"/>
    <w:rsid w:val="00950F8E"/>
    <w:rsid w:val="009525C2"/>
    <w:rsid w:val="00952740"/>
    <w:rsid w:val="00952AD1"/>
    <w:rsid w:val="00953887"/>
    <w:rsid w:val="00953A76"/>
    <w:rsid w:val="009542FB"/>
    <w:rsid w:val="0095496B"/>
    <w:rsid w:val="00954CF5"/>
    <w:rsid w:val="00956EF3"/>
    <w:rsid w:val="009570F1"/>
    <w:rsid w:val="00957303"/>
    <w:rsid w:val="0095772D"/>
    <w:rsid w:val="00957AC2"/>
    <w:rsid w:val="00957B98"/>
    <w:rsid w:val="00960119"/>
    <w:rsid w:val="00961698"/>
    <w:rsid w:val="00962FF2"/>
    <w:rsid w:val="0096375B"/>
    <w:rsid w:val="009647B9"/>
    <w:rsid w:val="00964B17"/>
    <w:rsid w:val="00966B50"/>
    <w:rsid w:val="0096715D"/>
    <w:rsid w:val="009679D6"/>
    <w:rsid w:val="00967B53"/>
    <w:rsid w:val="0097427D"/>
    <w:rsid w:val="00974C9D"/>
    <w:rsid w:val="009779F7"/>
    <w:rsid w:val="00980E9E"/>
    <w:rsid w:val="009816B4"/>
    <w:rsid w:val="00982201"/>
    <w:rsid w:val="00982484"/>
    <w:rsid w:val="00984347"/>
    <w:rsid w:val="00985645"/>
    <w:rsid w:val="00985884"/>
    <w:rsid w:val="009866A1"/>
    <w:rsid w:val="00986A63"/>
    <w:rsid w:val="00992DAE"/>
    <w:rsid w:val="00993A65"/>
    <w:rsid w:val="00993D79"/>
    <w:rsid w:val="009941CB"/>
    <w:rsid w:val="009952AD"/>
    <w:rsid w:val="00996282"/>
    <w:rsid w:val="009965FD"/>
    <w:rsid w:val="00996D36"/>
    <w:rsid w:val="009973CC"/>
    <w:rsid w:val="009976CA"/>
    <w:rsid w:val="009A222A"/>
    <w:rsid w:val="009A25EA"/>
    <w:rsid w:val="009A2839"/>
    <w:rsid w:val="009A2E68"/>
    <w:rsid w:val="009A4773"/>
    <w:rsid w:val="009A4ACC"/>
    <w:rsid w:val="009A4F63"/>
    <w:rsid w:val="009A61AB"/>
    <w:rsid w:val="009A66F4"/>
    <w:rsid w:val="009A6FA4"/>
    <w:rsid w:val="009B0A81"/>
    <w:rsid w:val="009B35BA"/>
    <w:rsid w:val="009B697F"/>
    <w:rsid w:val="009B7A7A"/>
    <w:rsid w:val="009C1C2B"/>
    <w:rsid w:val="009C5063"/>
    <w:rsid w:val="009C50EF"/>
    <w:rsid w:val="009C668C"/>
    <w:rsid w:val="009D12D7"/>
    <w:rsid w:val="009D13B1"/>
    <w:rsid w:val="009D1537"/>
    <w:rsid w:val="009D201A"/>
    <w:rsid w:val="009D21BE"/>
    <w:rsid w:val="009D47C5"/>
    <w:rsid w:val="009D5003"/>
    <w:rsid w:val="009D6A7B"/>
    <w:rsid w:val="009D6E8D"/>
    <w:rsid w:val="009D716D"/>
    <w:rsid w:val="009D7FA9"/>
    <w:rsid w:val="009E0147"/>
    <w:rsid w:val="009E167E"/>
    <w:rsid w:val="009E3734"/>
    <w:rsid w:val="009E45C5"/>
    <w:rsid w:val="009E56E9"/>
    <w:rsid w:val="009E5F50"/>
    <w:rsid w:val="009E6BC4"/>
    <w:rsid w:val="009E6CDB"/>
    <w:rsid w:val="009E7B6E"/>
    <w:rsid w:val="009F1FFF"/>
    <w:rsid w:val="009F22DF"/>
    <w:rsid w:val="009F52DF"/>
    <w:rsid w:val="009F5A22"/>
    <w:rsid w:val="009F5C3A"/>
    <w:rsid w:val="009F5CE2"/>
    <w:rsid w:val="00A000EC"/>
    <w:rsid w:val="00A0330E"/>
    <w:rsid w:val="00A042B3"/>
    <w:rsid w:val="00A059E2"/>
    <w:rsid w:val="00A068E9"/>
    <w:rsid w:val="00A1327B"/>
    <w:rsid w:val="00A14DAD"/>
    <w:rsid w:val="00A26639"/>
    <w:rsid w:val="00A269F1"/>
    <w:rsid w:val="00A277DA"/>
    <w:rsid w:val="00A27ABC"/>
    <w:rsid w:val="00A30535"/>
    <w:rsid w:val="00A312EA"/>
    <w:rsid w:val="00A31CB6"/>
    <w:rsid w:val="00A32386"/>
    <w:rsid w:val="00A33B87"/>
    <w:rsid w:val="00A3657F"/>
    <w:rsid w:val="00A3788E"/>
    <w:rsid w:val="00A40025"/>
    <w:rsid w:val="00A41B4C"/>
    <w:rsid w:val="00A42144"/>
    <w:rsid w:val="00A42C84"/>
    <w:rsid w:val="00A43DA9"/>
    <w:rsid w:val="00A44DD5"/>
    <w:rsid w:val="00A45DE0"/>
    <w:rsid w:val="00A4675F"/>
    <w:rsid w:val="00A47BB5"/>
    <w:rsid w:val="00A502AC"/>
    <w:rsid w:val="00A50445"/>
    <w:rsid w:val="00A52E3D"/>
    <w:rsid w:val="00A5490C"/>
    <w:rsid w:val="00A56197"/>
    <w:rsid w:val="00A56E25"/>
    <w:rsid w:val="00A62101"/>
    <w:rsid w:val="00A622B3"/>
    <w:rsid w:val="00A63227"/>
    <w:rsid w:val="00A63845"/>
    <w:rsid w:val="00A638F5"/>
    <w:rsid w:val="00A66112"/>
    <w:rsid w:val="00A67723"/>
    <w:rsid w:val="00A67BA9"/>
    <w:rsid w:val="00A67EB8"/>
    <w:rsid w:val="00A718BC"/>
    <w:rsid w:val="00A73719"/>
    <w:rsid w:val="00A75909"/>
    <w:rsid w:val="00A761AA"/>
    <w:rsid w:val="00A76A7B"/>
    <w:rsid w:val="00A76E0B"/>
    <w:rsid w:val="00A80BEE"/>
    <w:rsid w:val="00A80E51"/>
    <w:rsid w:val="00A82A7A"/>
    <w:rsid w:val="00A85F40"/>
    <w:rsid w:val="00A8656E"/>
    <w:rsid w:val="00A86A81"/>
    <w:rsid w:val="00A86E0B"/>
    <w:rsid w:val="00A86E41"/>
    <w:rsid w:val="00A93ABE"/>
    <w:rsid w:val="00A93EE1"/>
    <w:rsid w:val="00A9515F"/>
    <w:rsid w:val="00A9640A"/>
    <w:rsid w:val="00A972DD"/>
    <w:rsid w:val="00A97D55"/>
    <w:rsid w:val="00A97D60"/>
    <w:rsid w:val="00AA0E1C"/>
    <w:rsid w:val="00AA1A27"/>
    <w:rsid w:val="00AA4969"/>
    <w:rsid w:val="00AA6166"/>
    <w:rsid w:val="00AB0CF9"/>
    <w:rsid w:val="00AB1044"/>
    <w:rsid w:val="00AB110A"/>
    <w:rsid w:val="00AB1A37"/>
    <w:rsid w:val="00AB20A9"/>
    <w:rsid w:val="00AB3A49"/>
    <w:rsid w:val="00AB3B5F"/>
    <w:rsid w:val="00AB3BC3"/>
    <w:rsid w:val="00AB463A"/>
    <w:rsid w:val="00AB5910"/>
    <w:rsid w:val="00AB71FD"/>
    <w:rsid w:val="00AB7C66"/>
    <w:rsid w:val="00AC2A8C"/>
    <w:rsid w:val="00AD0E34"/>
    <w:rsid w:val="00AD2798"/>
    <w:rsid w:val="00AD399B"/>
    <w:rsid w:val="00AD4133"/>
    <w:rsid w:val="00AD6BE8"/>
    <w:rsid w:val="00AD7FF7"/>
    <w:rsid w:val="00AE189B"/>
    <w:rsid w:val="00AE20E6"/>
    <w:rsid w:val="00AE3D42"/>
    <w:rsid w:val="00AE44E9"/>
    <w:rsid w:val="00AE4CF2"/>
    <w:rsid w:val="00AE5BD7"/>
    <w:rsid w:val="00AE6D2C"/>
    <w:rsid w:val="00AF0259"/>
    <w:rsid w:val="00AF0934"/>
    <w:rsid w:val="00AF1D79"/>
    <w:rsid w:val="00AF341D"/>
    <w:rsid w:val="00AF4242"/>
    <w:rsid w:val="00AF4D7D"/>
    <w:rsid w:val="00AF5271"/>
    <w:rsid w:val="00AF5A05"/>
    <w:rsid w:val="00AF6B02"/>
    <w:rsid w:val="00AF7FC2"/>
    <w:rsid w:val="00B008AE"/>
    <w:rsid w:val="00B03141"/>
    <w:rsid w:val="00B0373D"/>
    <w:rsid w:val="00B04652"/>
    <w:rsid w:val="00B05309"/>
    <w:rsid w:val="00B05583"/>
    <w:rsid w:val="00B05790"/>
    <w:rsid w:val="00B12067"/>
    <w:rsid w:val="00B12DE8"/>
    <w:rsid w:val="00B14071"/>
    <w:rsid w:val="00B1773E"/>
    <w:rsid w:val="00B17C79"/>
    <w:rsid w:val="00B203F6"/>
    <w:rsid w:val="00B21DF5"/>
    <w:rsid w:val="00B22048"/>
    <w:rsid w:val="00B228FE"/>
    <w:rsid w:val="00B23194"/>
    <w:rsid w:val="00B24436"/>
    <w:rsid w:val="00B2536F"/>
    <w:rsid w:val="00B25A5D"/>
    <w:rsid w:val="00B2671C"/>
    <w:rsid w:val="00B268DF"/>
    <w:rsid w:val="00B27B03"/>
    <w:rsid w:val="00B32987"/>
    <w:rsid w:val="00B33937"/>
    <w:rsid w:val="00B347DA"/>
    <w:rsid w:val="00B354AE"/>
    <w:rsid w:val="00B35BF0"/>
    <w:rsid w:val="00B4033C"/>
    <w:rsid w:val="00B40562"/>
    <w:rsid w:val="00B40B7B"/>
    <w:rsid w:val="00B40EBB"/>
    <w:rsid w:val="00B41A8E"/>
    <w:rsid w:val="00B41C82"/>
    <w:rsid w:val="00B42419"/>
    <w:rsid w:val="00B42444"/>
    <w:rsid w:val="00B4369F"/>
    <w:rsid w:val="00B45250"/>
    <w:rsid w:val="00B500EB"/>
    <w:rsid w:val="00B50FC6"/>
    <w:rsid w:val="00B51454"/>
    <w:rsid w:val="00B51637"/>
    <w:rsid w:val="00B52A8A"/>
    <w:rsid w:val="00B52B9F"/>
    <w:rsid w:val="00B53FDE"/>
    <w:rsid w:val="00B54F44"/>
    <w:rsid w:val="00B56974"/>
    <w:rsid w:val="00B57082"/>
    <w:rsid w:val="00B57EE3"/>
    <w:rsid w:val="00B57F28"/>
    <w:rsid w:val="00B6043D"/>
    <w:rsid w:val="00B60737"/>
    <w:rsid w:val="00B63C20"/>
    <w:rsid w:val="00B657C8"/>
    <w:rsid w:val="00B66B16"/>
    <w:rsid w:val="00B67D4F"/>
    <w:rsid w:val="00B700A7"/>
    <w:rsid w:val="00B707B8"/>
    <w:rsid w:val="00B707CC"/>
    <w:rsid w:val="00B70BFB"/>
    <w:rsid w:val="00B73B23"/>
    <w:rsid w:val="00B75A94"/>
    <w:rsid w:val="00B75E2E"/>
    <w:rsid w:val="00B80447"/>
    <w:rsid w:val="00B804F9"/>
    <w:rsid w:val="00B806E4"/>
    <w:rsid w:val="00B80CCF"/>
    <w:rsid w:val="00B81C90"/>
    <w:rsid w:val="00B82776"/>
    <w:rsid w:val="00B836BE"/>
    <w:rsid w:val="00B84142"/>
    <w:rsid w:val="00B85813"/>
    <w:rsid w:val="00B87753"/>
    <w:rsid w:val="00B8777B"/>
    <w:rsid w:val="00B9201C"/>
    <w:rsid w:val="00B92135"/>
    <w:rsid w:val="00B9294C"/>
    <w:rsid w:val="00B931AC"/>
    <w:rsid w:val="00B9474E"/>
    <w:rsid w:val="00B9495D"/>
    <w:rsid w:val="00B97036"/>
    <w:rsid w:val="00B97455"/>
    <w:rsid w:val="00BA035F"/>
    <w:rsid w:val="00BA2CAC"/>
    <w:rsid w:val="00BA3210"/>
    <w:rsid w:val="00BA365F"/>
    <w:rsid w:val="00BA3C05"/>
    <w:rsid w:val="00BA42AC"/>
    <w:rsid w:val="00BA43FC"/>
    <w:rsid w:val="00BA61C6"/>
    <w:rsid w:val="00BB2E6C"/>
    <w:rsid w:val="00BB7624"/>
    <w:rsid w:val="00BC211F"/>
    <w:rsid w:val="00BC2FC1"/>
    <w:rsid w:val="00BD0D7F"/>
    <w:rsid w:val="00BD1467"/>
    <w:rsid w:val="00BD4854"/>
    <w:rsid w:val="00BD5658"/>
    <w:rsid w:val="00BE00B9"/>
    <w:rsid w:val="00BE07AA"/>
    <w:rsid w:val="00BE0CFE"/>
    <w:rsid w:val="00BE319A"/>
    <w:rsid w:val="00BE6DE9"/>
    <w:rsid w:val="00BE785D"/>
    <w:rsid w:val="00BE7F51"/>
    <w:rsid w:val="00BF00FA"/>
    <w:rsid w:val="00BF0472"/>
    <w:rsid w:val="00BF0D87"/>
    <w:rsid w:val="00BF240F"/>
    <w:rsid w:val="00BF66A0"/>
    <w:rsid w:val="00BF71D8"/>
    <w:rsid w:val="00C0008A"/>
    <w:rsid w:val="00C01904"/>
    <w:rsid w:val="00C03180"/>
    <w:rsid w:val="00C036FD"/>
    <w:rsid w:val="00C05F49"/>
    <w:rsid w:val="00C067DC"/>
    <w:rsid w:val="00C06B48"/>
    <w:rsid w:val="00C07D96"/>
    <w:rsid w:val="00C10EDD"/>
    <w:rsid w:val="00C11FBD"/>
    <w:rsid w:val="00C14FB8"/>
    <w:rsid w:val="00C1602D"/>
    <w:rsid w:val="00C16E73"/>
    <w:rsid w:val="00C173B6"/>
    <w:rsid w:val="00C1792F"/>
    <w:rsid w:val="00C21B4A"/>
    <w:rsid w:val="00C238CD"/>
    <w:rsid w:val="00C24984"/>
    <w:rsid w:val="00C27F25"/>
    <w:rsid w:val="00C3384A"/>
    <w:rsid w:val="00C34FE2"/>
    <w:rsid w:val="00C35667"/>
    <w:rsid w:val="00C35F77"/>
    <w:rsid w:val="00C3718F"/>
    <w:rsid w:val="00C422EE"/>
    <w:rsid w:val="00C42FF7"/>
    <w:rsid w:val="00C450FC"/>
    <w:rsid w:val="00C47164"/>
    <w:rsid w:val="00C50828"/>
    <w:rsid w:val="00C50AB7"/>
    <w:rsid w:val="00C511EA"/>
    <w:rsid w:val="00C51250"/>
    <w:rsid w:val="00C52334"/>
    <w:rsid w:val="00C532DE"/>
    <w:rsid w:val="00C563BA"/>
    <w:rsid w:val="00C61F02"/>
    <w:rsid w:val="00C62F5F"/>
    <w:rsid w:val="00C66FC5"/>
    <w:rsid w:val="00C70A0E"/>
    <w:rsid w:val="00C7142B"/>
    <w:rsid w:val="00C71BDC"/>
    <w:rsid w:val="00C7328D"/>
    <w:rsid w:val="00C77DE3"/>
    <w:rsid w:val="00C80B15"/>
    <w:rsid w:val="00C84706"/>
    <w:rsid w:val="00C875BC"/>
    <w:rsid w:val="00C87EA4"/>
    <w:rsid w:val="00C90EEE"/>
    <w:rsid w:val="00C91972"/>
    <w:rsid w:val="00C9246C"/>
    <w:rsid w:val="00C92D5B"/>
    <w:rsid w:val="00C92FF8"/>
    <w:rsid w:val="00C932D0"/>
    <w:rsid w:val="00C96588"/>
    <w:rsid w:val="00CA089C"/>
    <w:rsid w:val="00CA30FE"/>
    <w:rsid w:val="00CA361F"/>
    <w:rsid w:val="00CA3D66"/>
    <w:rsid w:val="00CA679A"/>
    <w:rsid w:val="00CB0833"/>
    <w:rsid w:val="00CB1816"/>
    <w:rsid w:val="00CB306D"/>
    <w:rsid w:val="00CB3CD3"/>
    <w:rsid w:val="00CB4629"/>
    <w:rsid w:val="00CB70AE"/>
    <w:rsid w:val="00CC1BE7"/>
    <w:rsid w:val="00CC28D0"/>
    <w:rsid w:val="00CC2A0C"/>
    <w:rsid w:val="00CC59BB"/>
    <w:rsid w:val="00CC68B1"/>
    <w:rsid w:val="00CC7CCF"/>
    <w:rsid w:val="00CD04D6"/>
    <w:rsid w:val="00CD1BBB"/>
    <w:rsid w:val="00CD291E"/>
    <w:rsid w:val="00CD367A"/>
    <w:rsid w:val="00CD4539"/>
    <w:rsid w:val="00CD7196"/>
    <w:rsid w:val="00CE1D89"/>
    <w:rsid w:val="00CE25CE"/>
    <w:rsid w:val="00CE2F9F"/>
    <w:rsid w:val="00CE32B6"/>
    <w:rsid w:val="00CE6BD3"/>
    <w:rsid w:val="00CE6CAD"/>
    <w:rsid w:val="00CF1A24"/>
    <w:rsid w:val="00CF1ED3"/>
    <w:rsid w:val="00CF371F"/>
    <w:rsid w:val="00CF454D"/>
    <w:rsid w:val="00CF4890"/>
    <w:rsid w:val="00CF5DA2"/>
    <w:rsid w:val="00CF6AE0"/>
    <w:rsid w:val="00CF724E"/>
    <w:rsid w:val="00CF7770"/>
    <w:rsid w:val="00D02324"/>
    <w:rsid w:val="00D03413"/>
    <w:rsid w:val="00D03465"/>
    <w:rsid w:val="00D0352F"/>
    <w:rsid w:val="00D04F9E"/>
    <w:rsid w:val="00D06001"/>
    <w:rsid w:val="00D068EC"/>
    <w:rsid w:val="00D06D0A"/>
    <w:rsid w:val="00D079E9"/>
    <w:rsid w:val="00D07E5D"/>
    <w:rsid w:val="00D105B2"/>
    <w:rsid w:val="00D10B88"/>
    <w:rsid w:val="00D11ABF"/>
    <w:rsid w:val="00D11B60"/>
    <w:rsid w:val="00D11BC8"/>
    <w:rsid w:val="00D14210"/>
    <w:rsid w:val="00D1425C"/>
    <w:rsid w:val="00D1523B"/>
    <w:rsid w:val="00D167E2"/>
    <w:rsid w:val="00D23302"/>
    <w:rsid w:val="00D23DA1"/>
    <w:rsid w:val="00D24909"/>
    <w:rsid w:val="00D269D7"/>
    <w:rsid w:val="00D26D03"/>
    <w:rsid w:val="00D2730A"/>
    <w:rsid w:val="00D27A7B"/>
    <w:rsid w:val="00D30C90"/>
    <w:rsid w:val="00D3384D"/>
    <w:rsid w:val="00D33945"/>
    <w:rsid w:val="00D33EE8"/>
    <w:rsid w:val="00D3431D"/>
    <w:rsid w:val="00D34D09"/>
    <w:rsid w:val="00D359D1"/>
    <w:rsid w:val="00D36CB0"/>
    <w:rsid w:val="00D417FB"/>
    <w:rsid w:val="00D44050"/>
    <w:rsid w:val="00D44E5F"/>
    <w:rsid w:val="00D47DDC"/>
    <w:rsid w:val="00D501C7"/>
    <w:rsid w:val="00D526AF"/>
    <w:rsid w:val="00D52736"/>
    <w:rsid w:val="00D55817"/>
    <w:rsid w:val="00D563AF"/>
    <w:rsid w:val="00D5694C"/>
    <w:rsid w:val="00D57978"/>
    <w:rsid w:val="00D57C5B"/>
    <w:rsid w:val="00D60314"/>
    <w:rsid w:val="00D610D1"/>
    <w:rsid w:val="00D619DF"/>
    <w:rsid w:val="00D6465A"/>
    <w:rsid w:val="00D6477F"/>
    <w:rsid w:val="00D70549"/>
    <w:rsid w:val="00D70868"/>
    <w:rsid w:val="00D71CB9"/>
    <w:rsid w:val="00D727C0"/>
    <w:rsid w:val="00D7302B"/>
    <w:rsid w:val="00D73237"/>
    <w:rsid w:val="00D73C9D"/>
    <w:rsid w:val="00D746E0"/>
    <w:rsid w:val="00D74C33"/>
    <w:rsid w:val="00D753E8"/>
    <w:rsid w:val="00D758D8"/>
    <w:rsid w:val="00D75A83"/>
    <w:rsid w:val="00D76C49"/>
    <w:rsid w:val="00D77572"/>
    <w:rsid w:val="00D80746"/>
    <w:rsid w:val="00D80DAE"/>
    <w:rsid w:val="00D81072"/>
    <w:rsid w:val="00D82DF7"/>
    <w:rsid w:val="00D83947"/>
    <w:rsid w:val="00D851FF"/>
    <w:rsid w:val="00D87A4F"/>
    <w:rsid w:val="00D92235"/>
    <w:rsid w:val="00D940D0"/>
    <w:rsid w:val="00D952F8"/>
    <w:rsid w:val="00D9597D"/>
    <w:rsid w:val="00D96387"/>
    <w:rsid w:val="00DA283E"/>
    <w:rsid w:val="00DA38BE"/>
    <w:rsid w:val="00DA3EBC"/>
    <w:rsid w:val="00DA426A"/>
    <w:rsid w:val="00DA463D"/>
    <w:rsid w:val="00DA4A8E"/>
    <w:rsid w:val="00DA4C11"/>
    <w:rsid w:val="00DA56A1"/>
    <w:rsid w:val="00DA5F3C"/>
    <w:rsid w:val="00DA6235"/>
    <w:rsid w:val="00DA7E98"/>
    <w:rsid w:val="00DB2038"/>
    <w:rsid w:val="00DB22EE"/>
    <w:rsid w:val="00DB39E2"/>
    <w:rsid w:val="00DB7049"/>
    <w:rsid w:val="00DB7318"/>
    <w:rsid w:val="00DB7E55"/>
    <w:rsid w:val="00DC2190"/>
    <w:rsid w:val="00DC3403"/>
    <w:rsid w:val="00DC42D3"/>
    <w:rsid w:val="00DC5778"/>
    <w:rsid w:val="00DC5968"/>
    <w:rsid w:val="00DC5BF2"/>
    <w:rsid w:val="00DC68B5"/>
    <w:rsid w:val="00DC768D"/>
    <w:rsid w:val="00DC7F68"/>
    <w:rsid w:val="00DD0095"/>
    <w:rsid w:val="00DD0F26"/>
    <w:rsid w:val="00DD18E8"/>
    <w:rsid w:val="00DD2C7B"/>
    <w:rsid w:val="00DD4C92"/>
    <w:rsid w:val="00DD4EDA"/>
    <w:rsid w:val="00DD5FE6"/>
    <w:rsid w:val="00DD7C05"/>
    <w:rsid w:val="00DE170D"/>
    <w:rsid w:val="00DE195C"/>
    <w:rsid w:val="00DE3EDD"/>
    <w:rsid w:val="00DE444A"/>
    <w:rsid w:val="00DE4BE2"/>
    <w:rsid w:val="00DE51DD"/>
    <w:rsid w:val="00DE53A8"/>
    <w:rsid w:val="00DE5AA6"/>
    <w:rsid w:val="00DE69CD"/>
    <w:rsid w:val="00DE6E3A"/>
    <w:rsid w:val="00DE78C9"/>
    <w:rsid w:val="00DE7F1A"/>
    <w:rsid w:val="00DF089D"/>
    <w:rsid w:val="00DF0E6B"/>
    <w:rsid w:val="00DF15DE"/>
    <w:rsid w:val="00DF4778"/>
    <w:rsid w:val="00DF5C00"/>
    <w:rsid w:val="00DF61A8"/>
    <w:rsid w:val="00DF6A67"/>
    <w:rsid w:val="00E006D3"/>
    <w:rsid w:val="00E01610"/>
    <w:rsid w:val="00E030A4"/>
    <w:rsid w:val="00E03A0C"/>
    <w:rsid w:val="00E05B8B"/>
    <w:rsid w:val="00E0663B"/>
    <w:rsid w:val="00E06F97"/>
    <w:rsid w:val="00E116F4"/>
    <w:rsid w:val="00E12F01"/>
    <w:rsid w:val="00E153CB"/>
    <w:rsid w:val="00E15CDA"/>
    <w:rsid w:val="00E16332"/>
    <w:rsid w:val="00E16384"/>
    <w:rsid w:val="00E17124"/>
    <w:rsid w:val="00E1788A"/>
    <w:rsid w:val="00E17CBA"/>
    <w:rsid w:val="00E20DE5"/>
    <w:rsid w:val="00E213C2"/>
    <w:rsid w:val="00E21CFA"/>
    <w:rsid w:val="00E22170"/>
    <w:rsid w:val="00E22285"/>
    <w:rsid w:val="00E22508"/>
    <w:rsid w:val="00E2281C"/>
    <w:rsid w:val="00E2427E"/>
    <w:rsid w:val="00E25518"/>
    <w:rsid w:val="00E25DCE"/>
    <w:rsid w:val="00E267F6"/>
    <w:rsid w:val="00E31F64"/>
    <w:rsid w:val="00E32F89"/>
    <w:rsid w:val="00E333A2"/>
    <w:rsid w:val="00E34D3F"/>
    <w:rsid w:val="00E34F28"/>
    <w:rsid w:val="00E35A21"/>
    <w:rsid w:val="00E35BB9"/>
    <w:rsid w:val="00E35BE5"/>
    <w:rsid w:val="00E3633C"/>
    <w:rsid w:val="00E371A3"/>
    <w:rsid w:val="00E4039B"/>
    <w:rsid w:val="00E417DB"/>
    <w:rsid w:val="00E41D40"/>
    <w:rsid w:val="00E41EF0"/>
    <w:rsid w:val="00E42CED"/>
    <w:rsid w:val="00E4336D"/>
    <w:rsid w:val="00E45009"/>
    <w:rsid w:val="00E46A4E"/>
    <w:rsid w:val="00E475AD"/>
    <w:rsid w:val="00E5102E"/>
    <w:rsid w:val="00E51B93"/>
    <w:rsid w:val="00E51BC0"/>
    <w:rsid w:val="00E52EA1"/>
    <w:rsid w:val="00E53086"/>
    <w:rsid w:val="00E5523E"/>
    <w:rsid w:val="00E577C3"/>
    <w:rsid w:val="00E57E99"/>
    <w:rsid w:val="00E62712"/>
    <w:rsid w:val="00E63362"/>
    <w:rsid w:val="00E648EF"/>
    <w:rsid w:val="00E655B5"/>
    <w:rsid w:val="00E6620F"/>
    <w:rsid w:val="00E675A8"/>
    <w:rsid w:val="00E70302"/>
    <w:rsid w:val="00E7105A"/>
    <w:rsid w:val="00E71388"/>
    <w:rsid w:val="00E7247A"/>
    <w:rsid w:val="00E75534"/>
    <w:rsid w:val="00E766D3"/>
    <w:rsid w:val="00E80728"/>
    <w:rsid w:val="00E80A41"/>
    <w:rsid w:val="00E82E91"/>
    <w:rsid w:val="00E83B84"/>
    <w:rsid w:val="00E85F99"/>
    <w:rsid w:val="00E86447"/>
    <w:rsid w:val="00E910A0"/>
    <w:rsid w:val="00E91169"/>
    <w:rsid w:val="00E95798"/>
    <w:rsid w:val="00E959CE"/>
    <w:rsid w:val="00E96204"/>
    <w:rsid w:val="00E96315"/>
    <w:rsid w:val="00E966DF"/>
    <w:rsid w:val="00E9674F"/>
    <w:rsid w:val="00E96BB1"/>
    <w:rsid w:val="00E97648"/>
    <w:rsid w:val="00EA0D03"/>
    <w:rsid w:val="00EA2359"/>
    <w:rsid w:val="00EA23B6"/>
    <w:rsid w:val="00EA567D"/>
    <w:rsid w:val="00EA5B32"/>
    <w:rsid w:val="00EA5C99"/>
    <w:rsid w:val="00EB1F88"/>
    <w:rsid w:val="00EB2098"/>
    <w:rsid w:val="00EB2434"/>
    <w:rsid w:val="00EB285B"/>
    <w:rsid w:val="00EB5B15"/>
    <w:rsid w:val="00EB6DA4"/>
    <w:rsid w:val="00EB7233"/>
    <w:rsid w:val="00EC02C6"/>
    <w:rsid w:val="00EC1B78"/>
    <w:rsid w:val="00EC2789"/>
    <w:rsid w:val="00EC30E3"/>
    <w:rsid w:val="00EC36D1"/>
    <w:rsid w:val="00EC430C"/>
    <w:rsid w:val="00ED08B1"/>
    <w:rsid w:val="00ED0B39"/>
    <w:rsid w:val="00ED0FFF"/>
    <w:rsid w:val="00ED5B07"/>
    <w:rsid w:val="00ED6C6C"/>
    <w:rsid w:val="00EE1BF7"/>
    <w:rsid w:val="00EE2318"/>
    <w:rsid w:val="00EE23CF"/>
    <w:rsid w:val="00EE257D"/>
    <w:rsid w:val="00EE469B"/>
    <w:rsid w:val="00EE5797"/>
    <w:rsid w:val="00EE57BF"/>
    <w:rsid w:val="00EE6D1B"/>
    <w:rsid w:val="00EE6FAA"/>
    <w:rsid w:val="00EF288D"/>
    <w:rsid w:val="00EF2C33"/>
    <w:rsid w:val="00EF56B4"/>
    <w:rsid w:val="00EF65E2"/>
    <w:rsid w:val="00F01232"/>
    <w:rsid w:val="00F01A0A"/>
    <w:rsid w:val="00F03A81"/>
    <w:rsid w:val="00F06C7D"/>
    <w:rsid w:val="00F112C0"/>
    <w:rsid w:val="00F1372C"/>
    <w:rsid w:val="00F15EAA"/>
    <w:rsid w:val="00F168BC"/>
    <w:rsid w:val="00F172D5"/>
    <w:rsid w:val="00F17577"/>
    <w:rsid w:val="00F20B38"/>
    <w:rsid w:val="00F215E5"/>
    <w:rsid w:val="00F219ED"/>
    <w:rsid w:val="00F229E7"/>
    <w:rsid w:val="00F242A5"/>
    <w:rsid w:val="00F24D62"/>
    <w:rsid w:val="00F25407"/>
    <w:rsid w:val="00F305FA"/>
    <w:rsid w:val="00F315B5"/>
    <w:rsid w:val="00F3412B"/>
    <w:rsid w:val="00F348B4"/>
    <w:rsid w:val="00F358B2"/>
    <w:rsid w:val="00F35B76"/>
    <w:rsid w:val="00F36663"/>
    <w:rsid w:val="00F36CC8"/>
    <w:rsid w:val="00F421EE"/>
    <w:rsid w:val="00F436BE"/>
    <w:rsid w:val="00F43B12"/>
    <w:rsid w:val="00F45630"/>
    <w:rsid w:val="00F457C3"/>
    <w:rsid w:val="00F476F8"/>
    <w:rsid w:val="00F51DD9"/>
    <w:rsid w:val="00F54F39"/>
    <w:rsid w:val="00F567F9"/>
    <w:rsid w:val="00F569E5"/>
    <w:rsid w:val="00F57474"/>
    <w:rsid w:val="00F5765E"/>
    <w:rsid w:val="00F61C3A"/>
    <w:rsid w:val="00F627CE"/>
    <w:rsid w:val="00F6360B"/>
    <w:rsid w:val="00F64CEE"/>
    <w:rsid w:val="00F651B8"/>
    <w:rsid w:val="00F6654C"/>
    <w:rsid w:val="00F66B36"/>
    <w:rsid w:val="00F67492"/>
    <w:rsid w:val="00F67868"/>
    <w:rsid w:val="00F678FD"/>
    <w:rsid w:val="00F70A00"/>
    <w:rsid w:val="00F71332"/>
    <w:rsid w:val="00F721EF"/>
    <w:rsid w:val="00F740FE"/>
    <w:rsid w:val="00F74728"/>
    <w:rsid w:val="00F80CD7"/>
    <w:rsid w:val="00F8275A"/>
    <w:rsid w:val="00F83153"/>
    <w:rsid w:val="00F84BD0"/>
    <w:rsid w:val="00F86900"/>
    <w:rsid w:val="00F934EA"/>
    <w:rsid w:val="00F940B9"/>
    <w:rsid w:val="00F94DAC"/>
    <w:rsid w:val="00F96C50"/>
    <w:rsid w:val="00F975D9"/>
    <w:rsid w:val="00FA1738"/>
    <w:rsid w:val="00FA1BA7"/>
    <w:rsid w:val="00FA243D"/>
    <w:rsid w:val="00FA34CE"/>
    <w:rsid w:val="00FA5A96"/>
    <w:rsid w:val="00FB13ED"/>
    <w:rsid w:val="00FB16D4"/>
    <w:rsid w:val="00FB30B9"/>
    <w:rsid w:val="00FB37C8"/>
    <w:rsid w:val="00FB4805"/>
    <w:rsid w:val="00FB672F"/>
    <w:rsid w:val="00FB7BD6"/>
    <w:rsid w:val="00FC0FF2"/>
    <w:rsid w:val="00FC116B"/>
    <w:rsid w:val="00FC18F6"/>
    <w:rsid w:val="00FC1FBA"/>
    <w:rsid w:val="00FC1FD0"/>
    <w:rsid w:val="00FC21AD"/>
    <w:rsid w:val="00FC2E92"/>
    <w:rsid w:val="00FC32C1"/>
    <w:rsid w:val="00FC48EA"/>
    <w:rsid w:val="00FC64AA"/>
    <w:rsid w:val="00FC6931"/>
    <w:rsid w:val="00FC78BF"/>
    <w:rsid w:val="00FD53EC"/>
    <w:rsid w:val="00FD59C4"/>
    <w:rsid w:val="00FD6A20"/>
    <w:rsid w:val="00FE1B78"/>
    <w:rsid w:val="00FE3739"/>
    <w:rsid w:val="00FE593F"/>
    <w:rsid w:val="00FE70C5"/>
    <w:rsid w:val="00FF06A0"/>
    <w:rsid w:val="00FF14A5"/>
    <w:rsid w:val="00FF2467"/>
    <w:rsid w:val="00FF25FC"/>
    <w:rsid w:val="00FF39F0"/>
    <w:rsid w:val="00FF3A3D"/>
    <w:rsid w:val="00FF6BA7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DD587"/>
  <w15:docId w15:val="{72E730D4-5383-4087-9A6C-56D3DAEF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6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8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17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F317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17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172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CD5"/>
    <w:pPr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CD5"/>
    <w:rPr>
      <w:rFonts w:ascii="Times New Roman" w:eastAsia="Times New Roman" w:hAnsi="Times New Roman"/>
      <w:b/>
      <w:bCs/>
    </w:rPr>
  </w:style>
  <w:style w:type="character" w:styleId="Strong">
    <w:name w:val="Strong"/>
    <w:basedOn w:val="DefaultParagraphFont"/>
    <w:uiPriority w:val="22"/>
    <w:qFormat/>
    <w:rsid w:val="00552BD0"/>
    <w:rPr>
      <w:b/>
      <w:bCs/>
    </w:rPr>
  </w:style>
  <w:style w:type="character" w:styleId="Emphasis">
    <w:name w:val="Emphasis"/>
    <w:basedOn w:val="DefaultParagraphFont"/>
    <w:uiPriority w:val="20"/>
    <w:qFormat/>
    <w:rsid w:val="00B804F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F25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29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"/>
    <w:uiPriority w:val="99"/>
    <w:rsid w:val="006849C7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9B7A7A"/>
  </w:style>
  <w:style w:type="paragraph" w:customStyle="1" w:styleId="Default">
    <w:name w:val="Default"/>
    <w:rsid w:val="00614B49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4C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2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4C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8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5730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73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F3245-D5EB-469F-ACDD-9655E233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​National Archives and Records Administration (NARA)</dc:creator>
  <cp:lastModifiedBy>Katherene Kim</cp:lastModifiedBy>
  <cp:revision>3</cp:revision>
  <dcterms:created xsi:type="dcterms:W3CDTF">2022-02-28T14:46:00Z</dcterms:created>
  <dcterms:modified xsi:type="dcterms:W3CDTF">2022-03-11T21:00:00Z</dcterms:modified>
</cp:coreProperties>
</file>