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F228B" w14:textId="77777777" w:rsidR="009D1B2F" w:rsidRDefault="00B2565A">
      <w:pPr>
        <w:spacing w:after="0" w:line="240" w:lineRule="auto"/>
        <w:ind w:left="-720"/>
        <w:jc w:val="center"/>
      </w:pPr>
      <w:bookmarkStart w:id="0" w:name="_heading=h.gjdgxs" w:colFirst="0" w:colLast="0"/>
      <w:bookmarkEnd w:id="0"/>
      <w:r>
        <w:rPr>
          <w:b/>
          <w:sz w:val="36"/>
          <w:szCs w:val="36"/>
        </w:rPr>
        <w:t>GENERAL RECORDS SCHEDULE 5.6:  Security Management</w:t>
      </w:r>
      <w:r>
        <w:rPr>
          <w:b/>
          <w:color w:val="FF0000"/>
          <w:sz w:val="36"/>
          <w:szCs w:val="36"/>
        </w:rPr>
        <w:t xml:space="preserve"> </w:t>
      </w:r>
      <w:r>
        <w:rPr>
          <w:b/>
          <w:sz w:val="36"/>
          <w:szCs w:val="36"/>
        </w:rPr>
        <w:t>Records</w:t>
      </w:r>
    </w:p>
    <w:p w14:paraId="6E4CF18E" w14:textId="77777777" w:rsidR="009D1B2F" w:rsidRDefault="009D1B2F">
      <w:pPr>
        <w:spacing w:after="0" w:line="240" w:lineRule="auto"/>
      </w:pPr>
    </w:p>
    <w:p w14:paraId="18DBC43B" w14:textId="77777777" w:rsidR="009D1B2F" w:rsidRDefault="00B2565A">
      <w:pPr>
        <w:spacing w:after="0" w:line="240" w:lineRule="auto"/>
      </w:pPr>
      <w:r>
        <w:t xml:space="preserve">Security Management involves the physical protection of an organization’s personnel, assets, and facilities (including security clearance management). Activities include: security operations for protecting agency facilities, staff, and property; managing personnel security; and insider threat protection. </w:t>
      </w:r>
    </w:p>
    <w:p w14:paraId="4203D7C9" w14:textId="77777777" w:rsidR="009D1B2F" w:rsidRDefault="009D1B2F">
      <w:pPr>
        <w:spacing w:after="0" w:line="240" w:lineRule="auto"/>
      </w:pPr>
    </w:p>
    <w:p w14:paraId="287A1762" w14:textId="77777777" w:rsidR="009D1B2F" w:rsidRDefault="00B2565A">
      <w:pPr>
        <w:spacing w:after="0" w:line="240" w:lineRule="auto"/>
      </w:pPr>
      <w:r>
        <w:rPr>
          <w:b/>
        </w:rPr>
        <w:t>Conditions and Exclusions</w:t>
      </w:r>
    </w:p>
    <w:p w14:paraId="6EDFCA83" w14:textId="77777777" w:rsidR="009D1B2F" w:rsidRDefault="00B2565A">
      <w:pPr>
        <w:spacing w:after="0" w:line="240" w:lineRule="auto"/>
      </w:pPr>
      <w:r>
        <w:t>The following conditions and exclusions apply to all disposition authorities in this schedule.</w:t>
      </w:r>
    </w:p>
    <w:p w14:paraId="1A690179" w14:textId="77777777" w:rsidR="009D1B2F" w:rsidRDefault="00B2565A">
      <w:pPr>
        <w:numPr>
          <w:ilvl w:val="0"/>
          <w:numId w:val="22"/>
        </w:numPr>
        <w:spacing w:after="0" w:line="240" w:lineRule="auto"/>
      </w:pPr>
      <w:r>
        <w:t>Agencies must offer any records covered by this schedule that were created prior to January 1, 1921, to the National Archives and Records Administration (NARA) before applying disposition instructions in this schedule, except records covered by items 120 and 130. Agencies must offer records covered by items 120 and 130 to the National Archives if they were created prior to January 1, 1939.</w:t>
      </w:r>
    </w:p>
    <w:p w14:paraId="496A386D" w14:textId="6A52E8D1" w:rsidR="009D1B2F" w:rsidRDefault="00B2565A">
      <w:pPr>
        <w:numPr>
          <w:ilvl w:val="0"/>
          <w:numId w:val="22"/>
        </w:numPr>
        <w:spacing w:after="0" w:line="240" w:lineRule="auto"/>
      </w:pPr>
      <w:r>
        <w:t xml:space="preserve">This schedule does not apply to records related to </w:t>
      </w:r>
      <w:r w:rsidR="006E740F">
        <w:t>federal</w:t>
      </w:r>
      <w:r>
        <w:t xml:space="preserve"> law enforcement activities and </w:t>
      </w:r>
      <w:r w:rsidR="006E740F">
        <w:t>federal</w:t>
      </w:r>
      <w:r>
        <w:t xml:space="preserve"> correctional activities (including records about their uniforms and equipment, body camera records, criminal surveillance records, records on accidents or incidents in incarceration or detention facilities, </w:t>
      </w:r>
      <w:proofErr w:type="spellStart"/>
      <w:r>
        <w:t>etc</w:t>
      </w:r>
      <w:proofErr w:type="spellEnd"/>
      <w:r>
        <w:t>). Law enforcement and correctional functions differ from security functions and include border and transportation security and immigration and naturalization services. For additional description of these activities, see the FAQs for GRS 5.6. Agencies engaging in these activities must schedule such records on agency-specific schedules.</w:t>
      </w:r>
    </w:p>
    <w:p w14:paraId="0B0393A7" w14:textId="77777777" w:rsidR="009D1B2F" w:rsidRDefault="00B2565A">
      <w:pPr>
        <w:numPr>
          <w:ilvl w:val="0"/>
          <w:numId w:val="22"/>
        </w:numPr>
        <w:spacing w:after="0" w:line="240" w:lineRule="auto"/>
      </w:pPr>
      <w:r>
        <w:t xml:space="preserve">This schedule does not apply to records related to securing data and information systems. GRS 3.2, Information Systems Security Records, covers such records. </w:t>
      </w:r>
    </w:p>
    <w:p w14:paraId="23443048" w14:textId="77777777" w:rsidR="009D1B2F" w:rsidRDefault="00B2565A">
      <w:pPr>
        <w:numPr>
          <w:ilvl w:val="0"/>
          <w:numId w:val="22"/>
        </w:numPr>
        <w:spacing w:after="0" w:line="240" w:lineRule="auto"/>
      </w:pPr>
      <w:r>
        <w:t xml:space="preserve">This schedule does not apply to records about protecting and accessing information. GRS 4.2, Information Access and Protection Records, covers such records.   </w:t>
      </w:r>
    </w:p>
    <w:p w14:paraId="09FCFFFE" w14:textId="77777777" w:rsidR="009D1B2F" w:rsidRDefault="009D1B2F">
      <w:pPr>
        <w:spacing w:after="0" w:line="240" w:lineRule="auto"/>
        <w:jc w:val="both"/>
      </w:pPr>
    </w:p>
    <w:tbl>
      <w:tblPr>
        <w:tblStyle w:val="a9"/>
        <w:tblW w:w="14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
        <w:gridCol w:w="4591"/>
        <w:gridCol w:w="90"/>
        <w:gridCol w:w="900"/>
        <w:gridCol w:w="180"/>
        <w:gridCol w:w="270"/>
        <w:gridCol w:w="3865"/>
        <w:gridCol w:w="2700"/>
        <w:gridCol w:w="1265"/>
      </w:tblGrid>
      <w:tr w:rsidR="009D1B2F" w14:paraId="4B00F40F" w14:textId="77777777" w:rsidTr="003606D4">
        <w:trPr>
          <w:tblHeader/>
        </w:trPr>
        <w:tc>
          <w:tcPr>
            <w:tcW w:w="719" w:type="dxa"/>
            <w:shd w:val="clear" w:color="auto" w:fill="B6DDE8"/>
          </w:tcPr>
          <w:p w14:paraId="49F571D7" w14:textId="77777777" w:rsidR="009D1B2F" w:rsidRDefault="00B2565A">
            <w:pPr>
              <w:spacing w:after="0" w:line="240" w:lineRule="auto"/>
              <w:jc w:val="center"/>
            </w:pPr>
            <w:r>
              <w:rPr>
                <w:b/>
              </w:rPr>
              <w:t>Item</w:t>
            </w:r>
          </w:p>
        </w:tc>
        <w:tc>
          <w:tcPr>
            <w:tcW w:w="9896" w:type="dxa"/>
            <w:gridSpan w:val="6"/>
            <w:shd w:val="clear" w:color="auto" w:fill="B6DDE8"/>
          </w:tcPr>
          <w:p w14:paraId="681D1248" w14:textId="77777777" w:rsidR="009D1B2F" w:rsidRDefault="00B2565A">
            <w:pPr>
              <w:spacing w:after="0" w:line="240" w:lineRule="auto"/>
            </w:pPr>
            <w:r>
              <w:rPr>
                <w:b/>
              </w:rPr>
              <w:t>Records Description</w:t>
            </w:r>
          </w:p>
        </w:tc>
        <w:tc>
          <w:tcPr>
            <w:tcW w:w="2700" w:type="dxa"/>
            <w:shd w:val="clear" w:color="auto" w:fill="B6DDE8"/>
          </w:tcPr>
          <w:p w14:paraId="3E533171" w14:textId="77777777" w:rsidR="009D1B2F" w:rsidRDefault="00B2565A">
            <w:pPr>
              <w:spacing w:after="0" w:line="240" w:lineRule="auto"/>
              <w:jc w:val="center"/>
            </w:pPr>
            <w:r>
              <w:rPr>
                <w:b/>
              </w:rPr>
              <w:t>Disposition Instruction</w:t>
            </w:r>
          </w:p>
        </w:tc>
        <w:tc>
          <w:tcPr>
            <w:tcW w:w="1265" w:type="dxa"/>
            <w:shd w:val="clear" w:color="auto" w:fill="B6DDE8"/>
          </w:tcPr>
          <w:p w14:paraId="189C9B5D" w14:textId="77777777" w:rsidR="009D1B2F" w:rsidRDefault="00B2565A">
            <w:pPr>
              <w:spacing w:after="0" w:line="240" w:lineRule="auto"/>
              <w:jc w:val="center"/>
            </w:pPr>
            <w:r>
              <w:rPr>
                <w:b/>
              </w:rPr>
              <w:t>Disposition Authority</w:t>
            </w:r>
          </w:p>
        </w:tc>
      </w:tr>
      <w:tr w:rsidR="009D1B2F" w14:paraId="4B2D2572" w14:textId="77777777" w:rsidTr="003606D4">
        <w:tc>
          <w:tcPr>
            <w:tcW w:w="719" w:type="dxa"/>
            <w:tcBorders>
              <w:bottom w:val="single" w:sz="4" w:space="0" w:color="000000"/>
            </w:tcBorders>
            <w:shd w:val="clear" w:color="auto" w:fill="auto"/>
          </w:tcPr>
          <w:p w14:paraId="7E9FC2E8" w14:textId="77777777" w:rsidR="009D1B2F" w:rsidRDefault="00B2565A">
            <w:pPr>
              <w:spacing w:after="0" w:line="240" w:lineRule="auto"/>
              <w:jc w:val="center"/>
            </w:pPr>
            <w:r>
              <w:t>010</w:t>
            </w:r>
          </w:p>
        </w:tc>
        <w:tc>
          <w:tcPr>
            <w:tcW w:w="9896" w:type="dxa"/>
            <w:gridSpan w:val="6"/>
            <w:tcBorders>
              <w:bottom w:val="single" w:sz="4" w:space="0" w:color="000000"/>
            </w:tcBorders>
            <w:shd w:val="clear" w:color="auto" w:fill="auto"/>
          </w:tcPr>
          <w:p w14:paraId="520527DB" w14:textId="77777777" w:rsidR="009D1B2F" w:rsidRDefault="00B2565A">
            <w:pPr>
              <w:spacing w:after="0" w:line="240" w:lineRule="auto"/>
              <w:ind w:left="11"/>
            </w:pPr>
            <w:r>
              <w:rPr>
                <w:b/>
              </w:rPr>
              <w:t xml:space="preserve">Security management administrative records. </w:t>
            </w:r>
          </w:p>
          <w:p w14:paraId="2AD6D3DA" w14:textId="77777777" w:rsidR="009D1B2F" w:rsidRDefault="00B2565A">
            <w:pPr>
              <w:spacing w:after="0" w:line="240" w:lineRule="auto"/>
              <w:ind w:left="336"/>
            </w:pPr>
            <w:r>
              <w:t>Records about routine facility security, protective services, and personnel security program administration not covered elsewhere in this schedule.</w:t>
            </w:r>
            <w:r>
              <w:rPr>
                <w:b/>
              </w:rPr>
              <w:t xml:space="preserve">  </w:t>
            </w:r>
            <w:r>
              <w:t>Includes:</w:t>
            </w:r>
          </w:p>
          <w:p w14:paraId="0E8A1D20" w14:textId="77777777" w:rsidR="009D1B2F" w:rsidRDefault="00B2565A">
            <w:pPr>
              <w:numPr>
                <w:ilvl w:val="0"/>
                <w:numId w:val="27"/>
              </w:numPr>
              <w:spacing w:after="0" w:line="240" w:lineRule="auto"/>
            </w:pPr>
            <w:r>
              <w:t>administrative correspondence</w:t>
            </w:r>
          </w:p>
          <w:p w14:paraId="638C20AD" w14:textId="77777777" w:rsidR="009D1B2F" w:rsidRDefault="00B2565A">
            <w:pPr>
              <w:numPr>
                <w:ilvl w:val="0"/>
                <w:numId w:val="27"/>
              </w:numPr>
              <w:spacing w:after="0" w:line="240" w:lineRule="auto"/>
            </w:pPr>
            <w:r>
              <w:t xml:space="preserve">reports, including status reports on cleared individuals </w:t>
            </w:r>
          </w:p>
          <w:p w14:paraId="11CE74B4" w14:textId="77777777" w:rsidR="009D1B2F" w:rsidRDefault="00B2565A">
            <w:pPr>
              <w:numPr>
                <w:ilvl w:val="0"/>
                <w:numId w:val="27"/>
              </w:numPr>
              <w:spacing w:after="0" w:line="240" w:lineRule="auto"/>
            </w:pPr>
            <w:r>
              <w:t>staffing level and work planning assessments, such as guard assignment records</w:t>
            </w:r>
          </w:p>
          <w:p w14:paraId="385FC76D" w14:textId="77777777" w:rsidR="009D1B2F" w:rsidRDefault="00B2565A">
            <w:pPr>
              <w:numPr>
                <w:ilvl w:val="0"/>
                <w:numId w:val="27"/>
              </w:numPr>
              <w:spacing w:after="0"/>
            </w:pPr>
            <w:r>
              <w:t xml:space="preserve">administrative subject files </w:t>
            </w:r>
          </w:p>
        </w:tc>
        <w:tc>
          <w:tcPr>
            <w:tcW w:w="2700" w:type="dxa"/>
            <w:tcBorders>
              <w:bottom w:val="single" w:sz="4" w:space="0" w:color="000000"/>
            </w:tcBorders>
            <w:shd w:val="clear" w:color="auto" w:fill="auto"/>
          </w:tcPr>
          <w:p w14:paraId="4D72769D" w14:textId="77777777" w:rsidR="009D1B2F" w:rsidRDefault="00B2565A">
            <w:pPr>
              <w:spacing w:after="0" w:line="240" w:lineRule="auto"/>
            </w:pPr>
            <w:r>
              <w:rPr>
                <w:b/>
              </w:rPr>
              <w:t>Temporary.</w:t>
            </w:r>
            <w:r>
              <w:t xml:space="preserve">  Destroy when 3 years old, but longer retention is authorized if required for business use.</w:t>
            </w:r>
          </w:p>
          <w:p w14:paraId="3B3D52F5" w14:textId="77777777" w:rsidR="009D1B2F" w:rsidRDefault="009D1B2F">
            <w:pPr>
              <w:spacing w:after="0" w:line="240" w:lineRule="auto"/>
            </w:pPr>
          </w:p>
        </w:tc>
        <w:tc>
          <w:tcPr>
            <w:tcW w:w="1265" w:type="dxa"/>
            <w:tcBorders>
              <w:bottom w:val="single" w:sz="4" w:space="0" w:color="000000"/>
            </w:tcBorders>
            <w:shd w:val="clear" w:color="auto" w:fill="auto"/>
          </w:tcPr>
          <w:p w14:paraId="3AA44663" w14:textId="77777777" w:rsidR="009D1B2F" w:rsidRDefault="00B2565A">
            <w:pPr>
              <w:spacing w:after="0" w:line="240" w:lineRule="auto"/>
            </w:pPr>
            <w:r>
              <w:t>DAA-GRS-2021-0001-0001</w:t>
            </w:r>
          </w:p>
        </w:tc>
      </w:tr>
      <w:tr w:rsidR="009D1B2F" w14:paraId="0D9E9B49" w14:textId="77777777" w:rsidTr="003606D4">
        <w:trPr>
          <w:trHeight w:val="140"/>
        </w:trPr>
        <w:tc>
          <w:tcPr>
            <w:tcW w:w="719" w:type="dxa"/>
          </w:tcPr>
          <w:p w14:paraId="1E026C52" w14:textId="77777777" w:rsidR="009D1B2F" w:rsidRDefault="00B2565A">
            <w:pPr>
              <w:spacing w:after="0" w:line="240" w:lineRule="auto"/>
              <w:jc w:val="center"/>
            </w:pPr>
            <w:r>
              <w:t>020</w:t>
            </w:r>
          </w:p>
        </w:tc>
        <w:tc>
          <w:tcPr>
            <w:tcW w:w="4681" w:type="dxa"/>
            <w:gridSpan w:val="2"/>
            <w:vMerge w:val="restart"/>
          </w:tcPr>
          <w:p w14:paraId="5E023A76" w14:textId="77777777" w:rsidR="009D1B2F" w:rsidRDefault="00B2565A">
            <w:pPr>
              <w:spacing w:after="0" w:line="240" w:lineRule="auto"/>
            </w:pPr>
            <w:r>
              <w:rPr>
                <w:b/>
              </w:rPr>
              <w:t>Key and card access accountability records.</w:t>
            </w:r>
          </w:p>
          <w:p w14:paraId="1689B54F" w14:textId="77777777" w:rsidR="009D1B2F" w:rsidRDefault="00B2565A">
            <w:pPr>
              <w:spacing w:after="0" w:line="240" w:lineRule="auto"/>
              <w:ind w:left="331"/>
            </w:pPr>
            <w:r>
              <w:t>Records accounting for keys and electronic access cards.</w:t>
            </w:r>
          </w:p>
          <w:p w14:paraId="3BFD5584" w14:textId="77777777" w:rsidR="009D1B2F" w:rsidRDefault="009D1B2F">
            <w:pPr>
              <w:spacing w:after="0" w:line="240" w:lineRule="auto"/>
              <w:ind w:left="331"/>
            </w:pPr>
          </w:p>
          <w:p w14:paraId="00C67D2D" w14:textId="77777777" w:rsidR="009D1B2F" w:rsidRDefault="009D1B2F">
            <w:pPr>
              <w:spacing w:after="0" w:line="240" w:lineRule="auto"/>
            </w:pPr>
          </w:p>
        </w:tc>
        <w:tc>
          <w:tcPr>
            <w:tcW w:w="5215" w:type="dxa"/>
            <w:gridSpan w:val="4"/>
          </w:tcPr>
          <w:p w14:paraId="59BCE11E" w14:textId="77777777" w:rsidR="009D1B2F" w:rsidRDefault="00B2565A">
            <w:pPr>
              <w:spacing w:after="0" w:line="240" w:lineRule="auto"/>
            </w:pPr>
            <w:r>
              <w:rPr>
                <w:b/>
              </w:rPr>
              <w:t>Areas requiring highest level security awareness.</w:t>
            </w:r>
          </w:p>
          <w:p w14:paraId="3E151776" w14:textId="77777777" w:rsidR="009D1B2F" w:rsidRDefault="00B2565A">
            <w:pPr>
              <w:spacing w:after="0" w:line="240" w:lineRule="auto"/>
              <w:ind w:left="331"/>
            </w:pPr>
            <w:r>
              <w:t>Includes areas designated by the Interagency Security Committee as Facility Security Level V.</w:t>
            </w:r>
          </w:p>
        </w:tc>
        <w:tc>
          <w:tcPr>
            <w:tcW w:w="2700" w:type="dxa"/>
          </w:tcPr>
          <w:p w14:paraId="4A31EDD2" w14:textId="77777777" w:rsidR="009D1B2F" w:rsidRDefault="00B2565A">
            <w:pPr>
              <w:spacing w:after="0" w:line="240" w:lineRule="auto"/>
            </w:pPr>
            <w:r>
              <w:rPr>
                <w:b/>
              </w:rPr>
              <w:t>Temporary.</w:t>
            </w:r>
            <w:r>
              <w:t xml:space="preserve">  Destroy 3 years after return of key, but longer retention is authorized if required for business use.</w:t>
            </w:r>
          </w:p>
        </w:tc>
        <w:tc>
          <w:tcPr>
            <w:tcW w:w="1265" w:type="dxa"/>
          </w:tcPr>
          <w:p w14:paraId="787D76F7" w14:textId="77777777" w:rsidR="009D1B2F" w:rsidRDefault="00B2565A">
            <w:pPr>
              <w:spacing w:after="0" w:line="240" w:lineRule="auto"/>
            </w:pPr>
            <w:r>
              <w:t>DAA-GRS-2017-0006-0002</w:t>
            </w:r>
          </w:p>
          <w:p w14:paraId="0049CE3B" w14:textId="77777777" w:rsidR="009D1B2F" w:rsidRDefault="009D1B2F">
            <w:pPr>
              <w:spacing w:after="0" w:line="240" w:lineRule="auto"/>
            </w:pPr>
          </w:p>
          <w:p w14:paraId="2A796183" w14:textId="77777777" w:rsidR="009D1B2F" w:rsidRDefault="009D1B2F">
            <w:pPr>
              <w:spacing w:after="0" w:line="240" w:lineRule="auto"/>
              <w:rPr>
                <w:b/>
              </w:rPr>
            </w:pPr>
          </w:p>
        </w:tc>
      </w:tr>
      <w:tr w:rsidR="009D1B2F" w14:paraId="254A0560" w14:textId="77777777" w:rsidTr="003606D4">
        <w:trPr>
          <w:trHeight w:val="140"/>
        </w:trPr>
        <w:tc>
          <w:tcPr>
            <w:tcW w:w="719" w:type="dxa"/>
          </w:tcPr>
          <w:p w14:paraId="18B80654" w14:textId="77777777" w:rsidR="009D1B2F" w:rsidRDefault="00B2565A">
            <w:pPr>
              <w:spacing w:after="0" w:line="240" w:lineRule="auto"/>
              <w:jc w:val="center"/>
            </w:pPr>
            <w:r>
              <w:lastRenderedPageBreak/>
              <w:t>021</w:t>
            </w:r>
          </w:p>
        </w:tc>
        <w:tc>
          <w:tcPr>
            <w:tcW w:w="4681" w:type="dxa"/>
            <w:gridSpan w:val="2"/>
            <w:vMerge/>
          </w:tcPr>
          <w:p w14:paraId="66D790F1" w14:textId="77777777" w:rsidR="009D1B2F" w:rsidRDefault="009D1B2F">
            <w:pPr>
              <w:widowControl w:val="0"/>
              <w:pBdr>
                <w:top w:val="nil"/>
                <w:left w:val="nil"/>
                <w:bottom w:val="nil"/>
                <w:right w:val="nil"/>
                <w:between w:val="nil"/>
              </w:pBdr>
              <w:spacing w:after="0"/>
            </w:pPr>
          </w:p>
        </w:tc>
        <w:tc>
          <w:tcPr>
            <w:tcW w:w="5215" w:type="dxa"/>
            <w:gridSpan w:val="4"/>
          </w:tcPr>
          <w:p w14:paraId="76E051E0" w14:textId="77777777" w:rsidR="009D1B2F" w:rsidRDefault="00B2565A">
            <w:pPr>
              <w:spacing w:after="0" w:line="240" w:lineRule="auto"/>
              <w:rPr>
                <w:b/>
              </w:rPr>
            </w:pPr>
            <w:r>
              <w:rPr>
                <w:b/>
              </w:rPr>
              <w:t>All other facility security areas.</w:t>
            </w:r>
          </w:p>
          <w:p w14:paraId="16B206E6" w14:textId="77777777" w:rsidR="009D1B2F" w:rsidRDefault="00B2565A">
            <w:pPr>
              <w:spacing w:after="0" w:line="240" w:lineRule="auto"/>
              <w:ind w:left="331"/>
            </w:pPr>
            <w:r>
              <w:t>Includes areas designated by the Interagency Security Committee as Facility Security Levels I through IV.</w:t>
            </w:r>
          </w:p>
        </w:tc>
        <w:tc>
          <w:tcPr>
            <w:tcW w:w="2700" w:type="dxa"/>
          </w:tcPr>
          <w:p w14:paraId="46BF573B" w14:textId="77777777" w:rsidR="009D1B2F" w:rsidRDefault="00B2565A">
            <w:pPr>
              <w:spacing w:after="0" w:line="240" w:lineRule="auto"/>
            </w:pPr>
            <w:r>
              <w:rPr>
                <w:b/>
              </w:rPr>
              <w:t>Temporary.</w:t>
            </w:r>
            <w:r>
              <w:t xml:space="preserve">  Destroy 6 months after return of key, but longer retention is authorized if required for business use.</w:t>
            </w:r>
          </w:p>
        </w:tc>
        <w:tc>
          <w:tcPr>
            <w:tcW w:w="1265" w:type="dxa"/>
          </w:tcPr>
          <w:p w14:paraId="35825CAF" w14:textId="77777777" w:rsidR="009D1B2F" w:rsidRDefault="00B2565A">
            <w:pPr>
              <w:spacing w:after="0" w:line="240" w:lineRule="auto"/>
            </w:pPr>
            <w:r>
              <w:t>DAA-GRS-2017-0006-0003</w:t>
            </w:r>
          </w:p>
          <w:p w14:paraId="652A6EC7" w14:textId="77777777" w:rsidR="009D1B2F" w:rsidRDefault="009D1B2F">
            <w:pPr>
              <w:spacing w:after="0" w:line="240" w:lineRule="auto"/>
            </w:pPr>
          </w:p>
          <w:p w14:paraId="27E8B3E4" w14:textId="77777777" w:rsidR="009D1B2F" w:rsidRDefault="009D1B2F">
            <w:pPr>
              <w:spacing w:after="0" w:line="240" w:lineRule="auto"/>
            </w:pPr>
          </w:p>
        </w:tc>
      </w:tr>
      <w:tr w:rsidR="009D1B2F" w14:paraId="11CDF6C7" w14:textId="77777777" w:rsidTr="003606D4">
        <w:trPr>
          <w:trHeight w:val="280"/>
        </w:trPr>
        <w:tc>
          <w:tcPr>
            <w:tcW w:w="719" w:type="dxa"/>
            <w:shd w:val="clear" w:color="auto" w:fill="auto"/>
          </w:tcPr>
          <w:p w14:paraId="23BCFBA9" w14:textId="77777777" w:rsidR="009D1B2F" w:rsidRDefault="00B2565A">
            <w:pPr>
              <w:spacing w:after="0" w:line="240" w:lineRule="auto"/>
              <w:jc w:val="center"/>
            </w:pPr>
            <w:r>
              <w:t>030</w:t>
            </w:r>
          </w:p>
        </w:tc>
        <w:tc>
          <w:tcPr>
            <w:tcW w:w="9896" w:type="dxa"/>
            <w:gridSpan w:val="6"/>
            <w:shd w:val="clear" w:color="auto" w:fill="auto"/>
          </w:tcPr>
          <w:p w14:paraId="240F3652" w14:textId="77777777" w:rsidR="009D1B2F" w:rsidRDefault="00B2565A">
            <w:pPr>
              <w:spacing w:after="0" w:line="240" w:lineRule="auto"/>
            </w:pPr>
            <w:r>
              <w:rPr>
                <w:b/>
              </w:rPr>
              <w:t>Security uniform and equipment tracking records.</w:t>
            </w:r>
          </w:p>
          <w:p w14:paraId="76A3BCE8" w14:textId="77777777" w:rsidR="009D1B2F" w:rsidRDefault="00B2565A">
            <w:pPr>
              <w:spacing w:after="0" w:line="240" w:lineRule="auto"/>
              <w:ind w:left="331"/>
            </w:pPr>
            <w:r>
              <w:t>Records tracking uniforms and equipment issued to security management personnel, including:</w:t>
            </w:r>
          </w:p>
          <w:p w14:paraId="0292F750" w14:textId="77777777" w:rsidR="009D1B2F" w:rsidRDefault="00B2565A">
            <w:pPr>
              <w:numPr>
                <w:ilvl w:val="0"/>
                <w:numId w:val="6"/>
              </w:numPr>
              <w:spacing w:after="0" w:line="240" w:lineRule="auto"/>
              <w:ind w:left="606" w:hanging="245"/>
            </w:pPr>
            <w:r>
              <w:t>firearms (type, serial number, manufacturer, caliber, firearm registration date, storage location data, etc.)</w:t>
            </w:r>
          </w:p>
          <w:p w14:paraId="5B26623F" w14:textId="77777777" w:rsidR="009D1B2F" w:rsidRDefault="00B2565A">
            <w:pPr>
              <w:numPr>
                <w:ilvl w:val="0"/>
                <w:numId w:val="6"/>
              </w:numPr>
              <w:spacing w:after="0" w:line="240" w:lineRule="auto"/>
              <w:ind w:left="606" w:hanging="245"/>
            </w:pPr>
            <w:r>
              <w:t>communication devices issued to security personnel, such as mobile radios and walkie-talkies</w:t>
            </w:r>
          </w:p>
          <w:p w14:paraId="6A93EED7" w14:textId="77777777" w:rsidR="009D1B2F" w:rsidRDefault="00B2565A">
            <w:pPr>
              <w:numPr>
                <w:ilvl w:val="0"/>
                <w:numId w:val="6"/>
              </w:numPr>
              <w:spacing w:after="0" w:line="240" w:lineRule="auto"/>
              <w:ind w:left="606" w:hanging="245"/>
            </w:pPr>
            <w:r>
              <w:t>body armor such as bullet-proof vests</w:t>
            </w:r>
          </w:p>
          <w:p w14:paraId="483EAAC9" w14:textId="77777777" w:rsidR="009D1B2F" w:rsidRDefault="00B2565A">
            <w:pPr>
              <w:numPr>
                <w:ilvl w:val="0"/>
                <w:numId w:val="6"/>
              </w:numPr>
              <w:spacing w:after="0" w:line="240" w:lineRule="auto"/>
              <w:ind w:left="606" w:hanging="245"/>
            </w:pPr>
            <w:r>
              <w:t>police baton and holder</w:t>
            </w:r>
          </w:p>
          <w:p w14:paraId="272AC474" w14:textId="77777777" w:rsidR="009D1B2F" w:rsidRDefault="00B2565A">
            <w:pPr>
              <w:numPr>
                <w:ilvl w:val="0"/>
                <w:numId w:val="6"/>
              </w:numPr>
              <w:spacing w:after="0" w:line="240" w:lineRule="auto"/>
              <w:ind w:left="606" w:hanging="245"/>
            </w:pPr>
            <w:r>
              <w:t>handcuffs and keys</w:t>
            </w:r>
          </w:p>
          <w:p w14:paraId="2EBF4B0B" w14:textId="77777777" w:rsidR="009D1B2F" w:rsidRDefault="009D1B2F">
            <w:pPr>
              <w:spacing w:after="0" w:line="240" w:lineRule="auto"/>
            </w:pPr>
          </w:p>
          <w:p w14:paraId="7BAEA19C" w14:textId="335E6D43" w:rsidR="009D1B2F" w:rsidRDefault="00B2565A">
            <w:pPr>
              <w:spacing w:after="0" w:line="240" w:lineRule="auto"/>
              <w:ind w:left="360"/>
            </w:pPr>
            <w:r>
              <w:rPr>
                <w:b/>
              </w:rPr>
              <w:t>Exclusion:</w:t>
            </w:r>
            <w:r>
              <w:t xml:space="preserve"> Does not apply to uniform and equipment tracking records for </w:t>
            </w:r>
            <w:r w:rsidR="006E740F">
              <w:t>f</w:t>
            </w:r>
            <w:r>
              <w:t xml:space="preserve">ederal law enforcement and correctional officers. </w:t>
            </w:r>
            <w:r w:rsidR="006E740F">
              <w:t>federal</w:t>
            </w:r>
            <w:r>
              <w:t xml:space="preserve"> law enforcement includes border and transportation security and immigration and naturalization services.</w:t>
            </w:r>
          </w:p>
        </w:tc>
        <w:tc>
          <w:tcPr>
            <w:tcW w:w="2700" w:type="dxa"/>
            <w:shd w:val="clear" w:color="auto" w:fill="auto"/>
          </w:tcPr>
          <w:p w14:paraId="757ADBD9" w14:textId="77777777" w:rsidR="009D1B2F" w:rsidRDefault="00B2565A">
            <w:pPr>
              <w:spacing w:after="0" w:line="240" w:lineRule="auto"/>
            </w:pPr>
            <w:r>
              <w:rPr>
                <w:b/>
              </w:rPr>
              <w:t>Temporary.</w:t>
            </w:r>
            <w:r>
              <w:t xml:space="preserve">  Destroy 3 months after return of equipment, but longer retention is authorized if required for business use.</w:t>
            </w:r>
          </w:p>
        </w:tc>
        <w:tc>
          <w:tcPr>
            <w:tcW w:w="1265" w:type="dxa"/>
            <w:shd w:val="clear" w:color="auto" w:fill="auto"/>
          </w:tcPr>
          <w:p w14:paraId="05510F8B" w14:textId="77777777" w:rsidR="009D1B2F" w:rsidRDefault="00B2565A">
            <w:pPr>
              <w:spacing w:after="0" w:line="240" w:lineRule="auto"/>
            </w:pPr>
            <w:r>
              <w:t>DAA-GRS-2021-0001-0002</w:t>
            </w:r>
          </w:p>
        </w:tc>
      </w:tr>
      <w:tr w:rsidR="009D1B2F" w14:paraId="4913FDA2" w14:textId="77777777" w:rsidTr="003606D4">
        <w:trPr>
          <w:trHeight w:val="280"/>
        </w:trPr>
        <w:tc>
          <w:tcPr>
            <w:tcW w:w="719" w:type="dxa"/>
          </w:tcPr>
          <w:p w14:paraId="2580FB60" w14:textId="77777777" w:rsidR="009D1B2F" w:rsidRDefault="00B2565A">
            <w:pPr>
              <w:spacing w:after="0" w:line="240" w:lineRule="auto"/>
              <w:jc w:val="center"/>
            </w:pPr>
            <w:r>
              <w:t>040</w:t>
            </w:r>
          </w:p>
        </w:tc>
        <w:tc>
          <w:tcPr>
            <w:tcW w:w="9896" w:type="dxa"/>
            <w:gridSpan w:val="6"/>
          </w:tcPr>
          <w:p w14:paraId="60384580" w14:textId="77777777" w:rsidR="009D1B2F" w:rsidRDefault="00B2565A">
            <w:pPr>
              <w:spacing w:after="0" w:line="240" w:lineRule="auto"/>
            </w:pPr>
            <w:r>
              <w:rPr>
                <w:b/>
              </w:rPr>
              <w:t xml:space="preserve">Property pass records. </w:t>
            </w:r>
          </w:p>
          <w:p w14:paraId="69CF1F1B" w14:textId="0A63F43E" w:rsidR="009D1B2F" w:rsidRDefault="00B2565A">
            <w:pPr>
              <w:spacing w:after="0" w:line="240" w:lineRule="auto"/>
              <w:ind w:left="331"/>
            </w:pPr>
            <w:r>
              <w:t xml:space="preserve">Records authorizing removal of </w:t>
            </w:r>
            <w:r w:rsidR="006E740F">
              <w:t>g</w:t>
            </w:r>
            <w:r>
              <w:t xml:space="preserve">overnment and privately owned property or materials off premises owned or leased by the </w:t>
            </w:r>
            <w:r w:rsidR="006E740F">
              <w:t>f</w:t>
            </w:r>
            <w:r>
              <w:t xml:space="preserve">ederal </w:t>
            </w:r>
            <w:r w:rsidR="006E740F">
              <w:t>g</w:t>
            </w:r>
            <w:r>
              <w:t>overnment.  Also includes hand receipts when used by staff to physically remove property.</w:t>
            </w:r>
          </w:p>
        </w:tc>
        <w:tc>
          <w:tcPr>
            <w:tcW w:w="2700" w:type="dxa"/>
          </w:tcPr>
          <w:p w14:paraId="49E94652" w14:textId="77777777" w:rsidR="009D1B2F" w:rsidRDefault="00B2565A">
            <w:pPr>
              <w:spacing w:after="0" w:line="240" w:lineRule="auto"/>
            </w:pPr>
            <w:r>
              <w:rPr>
                <w:b/>
              </w:rPr>
              <w:t>Temporary.</w:t>
            </w:r>
            <w:r>
              <w:t xml:space="preserve">  Destroy 3 months after expiration or revocation, but longer retention is authorized if required for business use.</w:t>
            </w:r>
          </w:p>
        </w:tc>
        <w:tc>
          <w:tcPr>
            <w:tcW w:w="1265" w:type="dxa"/>
          </w:tcPr>
          <w:p w14:paraId="153B86C4" w14:textId="77777777" w:rsidR="009D1B2F" w:rsidRDefault="00B2565A">
            <w:pPr>
              <w:spacing w:after="0" w:line="240" w:lineRule="auto"/>
            </w:pPr>
            <w:r>
              <w:t>DAA-GRS-2017-0006-0005</w:t>
            </w:r>
          </w:p>
          <w:p w14:paraId="27ADD1EA" w14:textId="77777777" w:rsidR="009D1B2F" w:rsidRDefault="009D1B2F">
            <w:pPr>
              <w:spacing w:after="0" w:line="240" w:lineRule="auto"/>
            </w:pPr>
          </w:p>
          <w:p w14:paraId="525AC723" w14:textId="77777777" w:rsidR="009D1B2F" w:rsidRDefault="009D1B2F">
            <w:pPr>
              <w:spacing w:after="0" w:line="240" w:lineRule="auto"/>
              <w:rPr>
                <w:b/>
              </w:rPr>
            </w:pPr>
          </w:p>
          <w:p w14:paraId="7F966E57" w14:textId="77777777" w:rsidR="009D1B2F" w:rsidRDefault="009D1B2F">
            <w:pPr>
              <w:spacing w:after="0" w:line="240" w:lineRule="auto"/>
            </w:pPr>
          </w:p>
        </w:tc>
      </w:tr>
      <w:tr w:rsidR="009D1B2F" w14:paraId="1E09CDAC" w14:textId="77777777" w:rsidTr="003606D4">
        <w:trPr>
          <w:trHeight w:val="2491"/>
        </w:trPr>
        <w:tc>
          <w:tcPr>
            <w:tcW w:w="719" w:type="dxa"/>
          </w:tcPr>
          <w:p w14:paraId="1EF61DC6" w14:textId="77777777" w:rsidR="009D1B2F" w:rsidRDefault="00B2565A">
            <w:pPr>
              <w:spacing w:after="0" w:line="240" w:lineRule="auto"/>
              <w:jc w:val="center"/>
            </w:pPr>
            <w:r>
              <w:t>050</w:t>
            </w:r>
          </w:p>
        </w:tc>
        <w:tc>
          <w:tcPr>
            <w:tcW w:w="9896" w:type="dxa"/>
            <w:gridSpan w:val="6"/>
          </w:tcPr>
          <w:p w14:paraId="62E0FA50" w14:textId="77777777" w:rsidR="009D1B2F" w:rsidRDefault="00B2565A">
            <w:pPr>
              <w:spacing w:after="0" w:line="240" w:lineRule="auto"/>
              <w:rPr>
                <w:b/>
              </w:rPr>
            </w:pPr>
            <w:r>
              <w:rPr>
                <w:b/>
              </w:rPr>
              <w:t>Records of credit card abuse and postal irregularities.</w:t>
            </w:r>
          </w:p>
          <w:p w14:paraId="6BEFB08B" w14:textId="661842BE" w:rsidR="009D1B2F" w:rsidRDefault="00B2565A">
            <w:pPr>
              <w:spacing w:after="0" w:line="240" w:lineRule="auto"/>
              <w:ind w:left="331"/>
            </w:pPr>
            <w:r>
              <w:t xml:space="preserve">Records about irregularities in handling mail and improper use or misuse of telephone calling cards and </w:t>
            </w:r>
            <w:r w:rsidR="006E740F">
              <w:t>g</w:t>
            </w:r>
            <w:r>
              <w:t>overnment charge or purchase cards.  Includes:</w:t>
            </w:r>
          </w:p>
          <w:p w14:paraId="6554AA66" w14:textId="77777777" w:rsidR="009D1B2F" w:rsidRDefault="00B2565A">
            <w:pPr>
              <w:numPr>
                <w:ilvl w:val="0"/>
                <w:numId w:val="10"/>
              </w:numPr>
              <w:pBdr>
                <w:top w:val="nil"/>
                <w:left w:val="nil"/>
                <w:bottom w:val="nil"/>
                <w:right w:val="nil"/>
                <w:between w:val="nil"/>
              </w:pBdr>
              <w:spacing w:after="0" w:line="240" w:lineRule="auto"/>
              <w:ind w:left="606" w:hanging="270"/>
            </w:pPr>
            <w:r>
              <w:t>postal irregularities reports, such as loss or shortage of postage stamps or money orders, or loss or destruction of mail</w:t>
            </w:r>
          </w:p>
          <w:p w14:paraId="7C19E617" w14:textId="345157B3" w:rsidR="009D1B2F" w:rsidRDefault="00B2565A">
            <w:pPr>
              <w:numPr>
                <w:ilvl w:val="0"/>
                <w:numId w:val="10"/>
              </w:numPr>
              <w:pBdr>
                <w:top w:val="nil"/>
                <w:left w:val="nil"/>
                <w:bottom w:val="nil"/>
                <w:right w:val="nil"/>
                <w:between w:val="nil"/>
              </w:pBdr>
              <w:spacing w:after="0" w:line="240" w:lineRule="auto"/>
              <w:ind w:left="606" w:hanging="270"/>
            </w:pPr>
            <w:r>
              <w:t xml:space="preserve">semi-annual reports on </w:t>
            </w:r>
            <w:r w:rsidR="006E740F">
              <w:t>g</w:t>
            </w:r>
            <w:r>
              <w:t>overnment charge card violations</w:t>
            </w:r>
          </w:p>
          <w:p w14:paraId="089CF4CC" w14:textId="77777777" w:rsidR="009D1B2F" w:rsidRDefault="009D1B2F">
            <w:pPr>
              <w:pBdr>
                <w:top w:val="nil"/>
                <w:left w:val="nil"/>
                <w:bottom w:val="nil"/>
                <w:right w:val="nil"/>
                <w:between w:val="nil"/>
              </w:pBdr>
              <w:spacing w:after="0" w:line="240" w:lineRule="auto"/>
              <w:ind w:left="720"/>
            </w:pPr>
          </w:p>
          <w:p w14:paraId="0867F414" w14:textId="77777777" w:rsidR="009D1B2F" w:rsidRDefault="00B2565A">
            <w:pPr>
              <w:pBdr>
                <w:top w:val="nil"/>
                <w:left w:val="nil"/>
                <w:bottom w:val="nil"/>
                <w:right w:val="nil"/>
                <w:between w:val="nil"/>
              </w:pBdr>
              <w:spacing w:after="0" w:line="240" w:lineRule="auto"/>
              <w:ind w:left="331"/>
            </w:pPr>
            <w:r>
              <w:rPr>
                <w:b/>
              </w:rPr>
              <w:t xml:space="preserve">Exclusion:  </w:t>
            </w:r>
            <w:r>
              <w:t>Mail service records; covered under GRS 5.5, Mail, Printing, and Telecommunication Service Management Records, item 020.</w:t>
            </w:r>
          </w:p>
        </w:tc>
        <w:tc>
          <w:tcPr>
            <w:tcW w:w="2700" w:type="dxa"/>
          </w:tcPr>
          <w:p w14:paraId="170B5F10" w14:textId="77777777" w:rsidR="009D1B2F" w:rsidRDefault="00B2565A">
            <w:pPr>
              <w:spacing w:after="0" w:line="240" w:lineRule="auto"/>
              <w:rPr>
                <w:b/>
              </w:rPr>
            </w:pPr>
            <w:r>
              <w:rPr>
                <w:b/>
              </w:rPr>
              <w:t xml:space="preserve">Temporary.  </w:t>
            </w:r>
            <w:r>
              <w:t>Destroy 3 years after completion of investigation or when 3 years old, whichever is later, but longer retention is authorized if required for business use.</w:t>
            </w:r>
          </w:p>
          <w:p w14:paraId="2A4A9A57" w14:textId="77777777" w:rsidR="009D1B2F" w:rsidRDefault="009D1B2F">
            <w:pPr>
              <w:spacing w:after="0" w:line="240" w:lineRule="auto"/>
              <w:rPr>
                <w:b/>
              </w:rPr>
            </w:pPr>
          </w:p>
        </w:tc>
        <w:tc>
          <w:tcPr>
            <w:tcW w:w="1265" w:type="dxa"/>
          </w:tcPr>
          <w:p w14:paraId="0B0FD7EC" w14:textId="77777777" w:rsidR="009D1B2F" w:rsidRDefault="00B2565A">
            <w:pPr>
              <w:spacing w:after="0" w:line="240" w:lineRule="auto"/>
            </w:pPr>
            <w:r>
              <w:t>DAA-GRS-2017-0006-0006</w:t>
            </w:r>
          </w:p>
          <w:p w14:paraId="79DB23D1" w14:textId="77777777" w:rsidR="009D1B2F" w:rsidRDefault="009D1B2F">
            <w:pPr>
              <w:spacing w:after="0" w:line="240" w:lineRule="auto"/>
            </w:pPr>
          </w:p>
          <w:p w14:paraId="66F9F3C6" w14:textId="77777777" w:rsidR="009D1B2F" w:rsidRDefault="009D1B2F">
            <w:pPr>
              <w:spacing w:after="0" w:line="240" w:lineRule="auto"/>
            </w:pPr>
          </w:p>
        </w:tc>
      </w:tr>
      <w:tr w:rsidR="009D1B2F" w14:paraId="7E3DAECB" w14:textId="77777777" w:rsidTr="003606D4">
        <w:trPr>
          <w:trHeight w:val="140"/>
        </w:trPr>
        <w:tc>
          <w:tcPr>
            <w:tcW w:w="719" w:type="dxa"/>
          </w:tcPr>
          <w:p w14:paraId="7923F1AF" w14:textId="77777777" w:rsidR="009D1B2F" w:rsidRDefault="00B2565A">
            <w:pPr>
              <w:spacing w:after="0" w:line="240" w:lineRule="auto"/>
              <w:jc w:val="center"/>
            </w:pPr>
            <w:r>
              <w:lastRenderedPageBreak/>
              <w:t>060</w:t>
            </w:r>
          </w:p>
        </w:tc>
        <w:tc>
          <w:tcPr>
            <w:tcW w:w="5761" w:type="dxa"/>
            <w:gridSpan w:val="4"/>
            <w:vMerge w:val="restart"/>
          </w:tcPr>
          <w:p w14:paraId="72FBBB3C" w14:textId="77777777" w:rsidR="009D1B2F" w:rsidRDefault="00B2565A">
            <w:pPr>
              <w:spacing w:after="0" w:line="240" w:lineRule="auto"/>
            </w:pPr>
            <w:r>
              <w:rPr>
                <w:b/>
              </w:rPr>
              <w:t>Unclaimed personal property records.</w:t>
            </w:r>
          </w:p>
          <w:p w14:paraId="3E4AE5F5" w14:textId="22CF3385" w:rsidR="009D1B2F" w:rsidRDefault="00B2565A">
            <w:pPr>
              <w:spacing w:after="0" w:line="240" w:lineRule="auto"/>
              <w:ind w:left="331"/>
            </w:pPr>
            <w:r>
              <w:t>Records accounting for non-</w:t>
            </w:r>
            <w:r w:rsidR="006E740F">
              <w:t>government</w:t>
            </w:r>
            <w:r>
              <w:t xml:space="preserve">, personally owned property lost, abandoned, unclaimed, or believed stolen on premises owned or leased by the </w:t>
            </w:r>
            <w:r w:rsidR="006E740F">
              <w:t>federal</w:t>
            </w:r>
            <w:r>
              <w:t xml:space="preserve"> </w:t>
            </w:r>
            <w:r w:rsidR="006E740F">
              <w:t>government</w:t>
            </w:r>
            <w:r>
              <w:t>.  Includes:</w:t>
            </w:r>
          </w:p>
          <w:p w14:paraId="5A64B6E7" w14:textId="77777777" w:rsidR="009D1B2F" w:rsidRDefault="00B2565A">
            <w:pPr>
              <w:numPr>
                <w:ilvl w:val="0"/>
                <w:numId w:val="2"/>
              </w:numPr>
              <w:pBdr>
                <w:top w:val="nil"/>
                <w:left w:val="nil"/>
                <w:bottom w:val="nil"/>
                <w:right w:val="nil"/>
                <w:between w:val="nil"/>
              </w:pBdr>
              <w:spacing w:after="0" w:line="240" w:lineRule="auto"/>
              <w:ind w:left="606" w:hanging="275"/>
            </w:pPr>
            <w:r>
              <w:t>lost-and-found logs and release forms</w:t>
            </w:r>
          </w:p>
          <w:p w14:paraId="64C9A005" w14:textId="77777777" w:rsidR="009D1B2F" w:rsidRDefault="00B2565A">
            <w:pPr>
              <w:numPr>
                <w:ilvl w:val="0"/>
                <w:numId w:val="2"/>
              </w:numPr>
              <w:pBdr>
                <w:top w:val="nil"/>
                <w:left w:val="nil"/>
                <w:bottom w:val="nil"/>
                <w:right w:val="nil"/>
                <w:between w:val="nil"/>
              </w:pBdr>
              <w:spacing w:after="0" w:line="240" w:lineRule="auto"/>
              <w:ind w:left="606" w:hanging="275"/>
            </w:pPr>
            <w:r>
              <w:t>loss statements</w:t>
            </w:r>
          </w:p>
          <w:p w14:paraId="260CD36F" w14:textId="77777777" w:rsidR="009D1B2F" w:rsidRDefault="00B2565A">
            <w:pPr>
              <w:numPr>
                <w:ilvl w:val="0"/>
                <w:numId w:val="2"/>
              </w:numPr>
              <w:pBdr>
                <w:top w:val="nil"/>
                <w:left w:val="nil"/>
                <w:bottom w:val="nil"/>
                <w:right w:val="nil"/>
                <w:between w:val="nil"/>
              </w:pBdr>
              <w:spacing w:after="0" w:line="240" w:lineRule="auto"/>
              <w:ind w:left="606" w:hanging="275"/>
            </w:pPr>
            <w:r>
              <w:t>receipts</w:t>
            </w:r>
          </w:p>
          <w:p w14:paraId="55180737" w14:textId="77777777" w:rsidR="009D1B2F" w:rsidRDefault="00B2565A">
            <w:pPr>
              <w:numPr>
                <w:ilvl w:val="0"/>
                <w:numId w:val="2"/>
              </w:numPr>
              <w:pBdr>
                <w:top w:val="nil"/>
                <w:left w:val="nil"/>
                <w:bottom w:val="nil"/>
                <w:right w:val="nil"/>
                <w:between w:val="nil"/>
              </w:pBdr>
              <w:spacing w:after="0" w:line="240" w:lineRule="auto"/>
              <w:ind w:left="606" w:hanging="275"/>
            </w:pPr>
            <w:r>
              <w:t>reports</w:t>
            </w:r>
          </w:p>
          <w:p w14:paraId="15D9A42C" w14:textId="77777777" w:rsidR="009D1B2F" w:rsidRDefault="009D1B2F">
            <w:pPr>
              <w:spacing w:after="0" w:line="240" w:lineRule="auto"/>
              <w:rPr>
                <w:b/>
              </w:rPr>
            </w:pPr>
          </w:p>
        </w:tc>
        <w:tc>
          <w:tcPr>
            <w:tcW w:w="4135" w:type="dxa"/>
            <w:gridSpan w:val="2"/>
          </w:tcPr>
          <w:p w14:paraId="597BE1A2" w14:textId="77777777" w:rsidR="009D1B2F" w:rsidRDefault="00B2565A">
            <w:pPr>
              <w:spacing w:after="0" w:line="240" w:lineRule="auto"/>
              <w:rPr>
                <w:b/>
              </w:rPr>
            </w:pPr>
            <w:r>
              <w:rPr>
                <w:b/>
              </w:rPr>
              <w:t>Records for property valued over $500.</w:t>
            </w:r>
          </w:p>
          <w:p w14:paraId="008BDFCB" w14:textId="77777777" w:rsidR="009D1B2F" w:rsidRDefault="009D1B2F">
            <w:pPr>
              <w:spacing w:after="0" w:line="240" w:lineRule="auto"/>
              <w:ind w:left="331"/>
              <w:rPr>
                <w:b/>
              </w:rPr>
            </w:pPr>
          </w:p>
          <w:p w14:paraId="11151D5B" w14:textId="77777777" w:rsidR="009D1B2F" w:rsidRDefault="00B2565A">
            <w:pPr>
              <w:spacing w:after="0" w:line="240" w:lineRule="auto"/>
              <w:ind w:left="245"/>
              <w:rPr>
                <w:b/>
              </w:rPr>
            </w:pPr>
            <w:r>
              <w:rPr>
                <w:b/>
              </w:rPr>
              <w:t>Legal Citation:</w:t>
            </w:r>
            <w:r>
              <w:t xml:space="preserve">  41 CFR 102</w:t>
            </w:r>
            <w:r>
              <w:rPr>
                <w:rFonts w:ascii="Arial" w:eastAsia="Arial" w:hAnsi="Arial" w:cs="Arial"/>
                <w:sz w:val="20"/>
                <w:szCs w:val="20"/>
              </w:rPr>
              <w:t>-41.130</w:t>
            </w:r>
          </w:p>
        </w:tc>
        <w:tc>
          <w:tcPr>
            <w:tcW w:w="2700" w:type="dxa"/>
          </w:tcPr>
          <w:p w14:paraId="7213DEC9" w14:textId="28C03FBB" w:rsidR="009D1B2F" w:rsidRDefault="00B2565A">
            <w:pPr>
              <w:spacing w:after="0" w:line="240" w:lineRule="auto"/>
            </w:pPr>
            <w:r>
              <w:rPr>
                <w:b/>
              </w:rPr>
              <w:t>Temporary.</w:t>
            </w:r>
            <w:r>
              <w:t xml:space="preserve">  Destroy when 3 years old or 3 years after the date title to the property vests in the </w:t>
            </w:r>
            <w:r w:rsidR="006E740F">
              <w:t>government</w:t>
            </w:r>
            <w:r>
              <w:t>, but longer retention is authorized if required for business use.</w:t>
            </w:r>
          </w:p>
        </w:tc>
        <w:tc>
          <w:tcPr>
            <w:tcW w:w="1265" w:type="dxa"/>
          </w:tcPr>
          <w:p w14:paraId="7F56A93C" w14:textId="77777777" w:rsidR="009D1B2F" w:rsidRDefault="00B2565A">
            <w:pPr>
              <w:spacing w:after="0" w:line="240" w:lineRule="auto"/>
            </w:pPr>
            <w:r>
              <w:t>DAA-GRS-2017-0006-0007</w:t>
            </w:r>
          </w:p>
          <w:p w14:paraId="3AA74DB8" w14:textId="77777777" w:rsidR="009D1B2F" w:rsidRDefault="009D1B2F">
            <w:pPr>
              <w:spacing w:after="0" w:line="240" w:lineRule="auto"/>
            </w:pPr>
          </w:p>
          <w:p w14:paraId="3F5D6D7A" w14:textId="77777777" w:rsidR="009D1B2F" w:rsidRDefault="009D1B2F">
            <w:pPr>
              <w:spacing w:after="0" w:line="240" w:lineRule="auto"/>
            </w:pPr>
          </w:p>
        </w:tc>
      </w:tr>
      <w:tr w:rsidR="009D1B2F" w14:paraId="0358639F" w14:textId="77777777" w:rsidTr="003606D4">
        <w:trPr>
          <w:trHeight w:val="140"/>
        </w:trPr>
        <w:tc>
          <w:tcPr>
            <w:tcW w:w="719" w:type="dxa"/>
          </w:tcPr>
          <w:p w14:paraId="1F679AE8" w14:textId="77777777" w:rsidR="009D1B2F" w:rsidRDefault="00B2565A">
            <w:pPr>
              <w:spacing w:after="0" w:line="240" w:lineRule="auto"/>
              <w:jc w:val="center"/>
            </w:pPr>
            <w:r>
              <w:t>061</w:t>
            </w:r>
          </w:p>
        </w:tc>
        <w:tc>
          <w:tcPr>
            <w:tcW w:w="5761" w:type="dxa"/>
            <w:gridSpan w:val="4"/>
            <w:vMerge/>
          </w:tcPr>
          <w:p w14:paraId="64AE852E" w14:textId="77777777" w:rsidR="009D1B2F" w:rsidRDefault="009D1B2F">
            <w:pPr>
              <w:widowControl w:val="0"/>
              <w:pBdr>
                <w:top w:val="nil"/>
                <w:left w:val="nil"/>
                <w:bottom w:val="nil"/>
                <w:right w:val="nil"/>
                <w:between w:val="nil"/>
              </w:pBdr>
              <w:spacing w:after="0"/>
            </w:pPr>
          </w:p>
        </w:tc>
        <w:tc>
          <w:tcPr>
            <w:tcW w:w="4135" w:type="dxa"/>
            <w:gridSpan w:val="2"/>
          </w:tcPr>
          <w:p w14:paraId="163819D1" w14:textId="77777777" w:rsidR="009D1B2F" w:rsidRDefault="00B2565A">
            <w:pPr>
              <w:spacing w:after="0" w:line="240" w:lineRule="auto"/>
              <w:rPr>
                <w:b/>
              </w:rPr>
            </w:pPr>
            <w:r>
              <w:rPr>
                <w:b/>
              </w:rPr>
              <w:t>Records for property valued at $500 or less.</w:t>
            </w:r>
          </w:p>
          <w:p w14:paraId="0143342E" w14:textId="77777777" w:rsidR="009D1B2F" w:rsidRDefault="009D1B2F">
            <w:pPr>
              <w:spacing w:after="0" w:line="240" w:lineRule="auto"/>
            </w:pPr>
          </w:p>
          <w:p w14:paraId="0A35869B" w14:textId="77777777" w:rsidR="009D1B2F" w:rsidRDefault="00B2565A">
            <w:pPr>
              <w:spacing w:after="0" w:line="240" w:lineRule="auto"/>
              <w:ind w:left="245"/>
              <w:rPr>
                <w:b/>
              </w:rPr>
            </w:pPr>
            <w:r>
              <w:rPr>
                <w:b/>
              </w:rPr>
              <w:t xml:space="preserve">Legal citation: </w:t>
            </w:r>
            <w:r>
              <w:t>41 CFR 102-41.130</w:t>
            </w:r>
          </w:p>
        </w:tc>
        <w:tc>
          <w:tcPr>
            <w:tcW w:w="2700" w:type="dxa"/>
          </w:tcPr>
          <w:p w14:paraId="42799D22" w14:textId="77777777" w:rsidR="009D1B2F" w:rsidRDefault="00B2565A">
            <w:pPr>
              <w:spacing w:after="0" w:line="240" w:lineRule="auto"/>
              <w:rPr>
                <w:b/>
              </w:rPr>
            </w:pPr>
            <w:r>
              <w:rPr>
                <w:b/>
              </w:rPr>
              <w:t>Temporary.</w:t>
            </w:r>
            <w:r>
              <w:t xml:space="preserve">  Destroy 30 days after the property is found, but longer retention is authorized if required for business use.</w:t>
            </w:r>
          </w:p>
        </w:tc>
        <w:tc>
          <w:tcPr>
            <w:tcW w:w="1265" w:type="dxa"/>
          </w:tcPr>
          <w:p w14:paraId="4E8E08DD" w14:textId="77777777" w:rsidR="009D1B2F" w:rsidRDefault="00B2565A">
            <w:pPr>
              <w:spacing w:after="0" w:line="240" w:lineRule="auto"/>
            </w:pPr>
            <w:r>
              <w:t>DAA-GRS-2017-0006-0008</w:t>
            </w:r>
          </w:p>
          <w:p w14:paraId="39F6F0D5" w14:textId="77777777" w:rsidR="009D1B2F" w:rsidRDefault="009D1B2F">
            <w:pPr>
              <w:spacing w:after="0" w:line="240" w:lineRule="auto"/>
            </w:pPr>
          </w:p>
          <w:p w14:paraId="51820075" w14:textId="77777777" w:rsidR="009D1B2F" w:rsidRDefault="009D1B2F">
            <w:pPr>
              <w:spacing w:after="0" w:line="240" w:lineRule="auto"/>
            </w:pPr>
          </w:p>
        </w:tc>
      </w:tr>
      <w:tr w:rsidR="009D1B2F" w14:paraId="2129C41C" w14:textId="77777777">
        <w:trPr>
          <w:trHeight w:val="253"/>
        </w:trPr>
        <w:tc>
          <w:tcPr>
            <w:tcW w:w="14580" w:type="dxa"/>
            <w:gridSpan w:val="9"/>
            <w:tcBorders>
              <w:bottom w:val="single" w:sz="4" w:space="0" w:color="000000"/>
            </w:tcBorders>
            <w:shd w:val="clear" w:color="auto" w:fill="B6DDE8"/>
          </w:tcPr>
          <w:p w14:paraId="70F27970" w14:textId="77777777" w:rsidR="009D1B2F" w:rsidRDefault="00B2565A">
            <w:pPr>
              <w:spacing w:after="0" w:line="240" w:lineRule="auto"/>
              <w:rPr>
                <w:b/>
              </w:rPr>
            </w:pPr>
            <w:r>
              <w:rPr>
                <w:b/>
              </w:rPr>
              <w:t>Facility and physical security records.</w:t>
            </w:r>
          </w:p>
        </w:tc>
      </w:tr>
      <w:tr w:rsidR="009D1B2F" w14:paraId="354CD1B2" w14:textId="77777777" w:rsidTr="003606D4">
        <w:tc>
          <w:tcPr>
            <w:tcW w:w="719" w:type="dxa"/>
            <w:tcBorders>
              <w:bottom w:val="single" w:sz="4" w:space="0" w:color="000000"/>
            </w:tcBorders>
          </w:tcPr>
          <w:p w14:paraId="5A553AEA" w14:textId="77777777" w:rsidR="009D1B2F" w:rsidRDefault="00B2565A">
            <w:pPr>
              <w:spacing w:after="0" w:line="240" w:lineRule="auto"/>
              <w:jc w:val="center"/>
            </w:pPr>
            <w:r>
              <w:t>070</w:t>
            </w:r>
          </w:p>
        </w:tc>
        <w:tc>
          <w:tcPr>
            <w:tcW w:w="9896" w:type="dxa"/>
            <w:gridSpan w:val="6"/>
          </w:tcPr>
          <w:p w14:paraId="12C20D8F" w14:textId="77777777" w:rsidR="009D1B2F" w:rsidRDefault="00B2565A">
            <w:pPr>
              <w:spacing w:after="0" w:line="240" w:lineRule="auto"/>
            </w:pPr>
            <w:r>
              <w:rPr>
                <w:b/>
              </w:rPr>
              <w:t>Interagency Security Committee member records.</w:t>
            </w:r>
          </w:p>
          <w:p w14:paraId="398EE5AA" w14:textId="77777777" w:rsidR="009D1B2F" w:rsidRDefault="00B2565A">
            <w:pPr>
              <w:spacing w:after="0" w:line="240" w:lineRule="auto"/>
              <w:ind w:left="331"/>
            </w:pPr>
            <w:r>
              <w:t xml:space="preserve">Records are agency copies of committee records documenting the administration, operation, and decisions of the committee.  Includes: </w:t>
            </w:r>
          </w:p>
          <w:p w14:paraId="3A0D85DF" w14:textId="77777777" w:rsidR="009D1B2F" w:rsidRDefault="00B2565A">
            <w:pPr>
              <w:numPr>
                <w:ilvl w:val="0"/>
                <w:numId w:val="12"/>
              </w:numPr>
              <w:spacing w:after="0" w:line="240" w:lineRule="auto"/>
              <w:ind w:left="721"/>
            </w:pPr>
            <w:r>
              <w:t>agendas</w:t>
            </w:r>
          </w:p>
          <w:p w14:paraId="33D5910E" w14:textId="77777777" w:rsidR="009D1B2F" w:rsidRDefault="00B2565A">
            <w:pPr>
              <w:numPr>
                <w:ilvl w:val="0"/>
                <w:numId w:val="12"/>
              </w:numPr>
              <w:spacing w:after="0" w:line="240" w:lineRule="auto"/>
              <w:ind w:left="721"/>
            </w:pPr>
            <w:r>
              <w:t>meeting minutes</w:t>
            </w:r>
          </w:p>
          <w:p w14:paraId="232AA625" w14:textId="77777777" w:rsidR="009D1B2F" w:rsidRDefault="00B2565A">
            <w:pPr>
              <w:numPr>
                <w:ilvl w:val="0"/>
                <w:numId w:val="12"/>
              </w:numPr>
              <w:spacing w:after="0" w:line="240" w:lineRule="auto"/>
              <w:ind w:left="721"/>
            </w:pPr>
            <w:r>
              <w:t>best practice and standards documents</w:t>
            </w:r>
          </w:p>
          <w:p w14:paraId="3634AE09" w14:textId="77777777" w:rsidR="009D1B2F" w:rsidRDefault="00B2565A">
            <w:pPr>
              <w:numPr>
                <w:ilvl w:val="0"/>
                <w:numId w:val="12"/>
              </w:numPr>
              <w:spacing w:after="0" w:line="240" w:lineRule="auto"/>
              <w:ind w:left="721"/>
            </w:pPr>
            <w:r>
              <w:t>funding documents for security countermeasures</w:t>
            </w:r>
          </w:p>
          <w:p w14:paraId="1E056BE2" w14:textId="77777777" w:rsidR="009D1B2F" w:rsidRDefault="009D1B2F">
            <w:pPr>
              <w:spacing w:after="0" w:line="240" w:lineRule="auto"/>
            </w:pPr>
          </w:p>
          <w:p w14:paraId="5108840F" w14:textId="77777777" w:rsidR="009D1B2F" w:rsidRDefault="00B2565A">
            <w:pPr>
              <w:spacing w:after="0" w:line="240" w:lineRule="auto"/>
              <w:ind w:left="331"/>
            </w:pPr>
            <w:r>
              <w:rPr>
                <w:b/>
              </w:rPr>
              <w:t>Exclusion:</w:t>
            </w:r>
            <w:r>
              <w:t xml:space="preserve">  Records documenting the committee's establishment, organization, policy, membership, meetings, findings, recommendations, and accomplishments maintained by the Department of Homeland Security (DHS).  DHS covers these records under an agency-specific schedule.</w:t>
            </w:r>
          </w:p>
        </w:tc>
        <w:tc>
          <w:tcPr>
            <w:tcW w:w="2700" w:type="dxa"/>
            <w:tcBorders>
              <w:bottom w:val="single" w:sz="4" w:space="0" w:color="000000"/>
            </w:tcBorders>
          </w:tcPr>
          <w:p w14:paraId="4EBF0DD0" w14:textId="77777777" w:rsidR="009D1B2F" w:rsidRDefault="00B2565A">
            <w:pPr>
              <w:spacing w:after="0" w:line="240" w:lineRule="auto"/>
            </w:pPr>
            <w:r>
              <w:rPr>
                <w:b/>
              </w:rPr>
              <w:t>Temporary.</w:t>
            </w:r>
            <w:r>
              <w:t xml:space="preserve">  Destroy when 10 years old, but longer retention is authorized if required for business use.</w:t>
            </w:r>
          </w:p>
        </w:tc>
        <w:tc>
          <w:tcPr>
            <w:tcW w:w="1265" w:type="dxa"/>
            <w:tcBorders>
              <w:bottom w:val="single" w:sz="4" w:space="0" w:color="000000"/>
            </w:tcBorders>
          </w:tcPr>
          <w:p w14:paraId="1281C0A7" w14:textId="77777777" w:rsidR="009D1B2F" w:rsidRDefault="00B2565A">
            <w:pPr>
              <w:spacing w:after="0" w:line="240" w:lineRule="auto"/>
            </w:pPr>
            <w:r>
              <w:t>DAA-GRS-2017-0006-0009</w:t>
            </w:r>
          </w:p>
          <w:p w14:paraId="16C88336" w14:textId="77777777" w:rsidR="009D1B2F" w:rsidRDefault="009D1B2F">
            <w:pPr>
              <w:spacing w:after="0" w:line="240" w:lineRule="auto"/>
            </w:pPr>
          </w:p>
          <w:p w14:paraId="255E7F77" w14:textId="77777777" w:rsidR="009D1B2F" w:rsidRDefault="009D1B2F">
            <w:pPr>
              <w:spacing w:after="0" w:line="240" w:lineRule="auto"/>
            </w:pPr>
          </w:p>
        </w:tc>
      </w:tr>
      <w:tr w:rsidR="009D1B2F" w14:paraId="1F22D977" w14:textId="77777777" w:rsidTr="003606D4">
        <w:trPr>
          <w:trHeight w:val="631"/>
        </w:trPr>
        <w:tc>
          <w:tcPr>
            <w:tcW w:w="719" w:type="dxa"/>
          </w:tcPr>
          <w:p w14:paraId="5F156EDB" w14:textId="77777777" w:rsidR="009D1B2F" w:rsidRDefault="00B2565A">
            <w:pPr>
              <w:spacing w:after="0" w:line="240" w:lineRule="auto"/>
              <w:jc w:val="center"/>
            </w:pPr>
            <w:r>
              <w:t>080</w:t>
            </w:r>
          </w:p>
        </w:tc>
        <w:tc>
          <w:tcPr>
            <w:tcW w:w="4681" w:type="dxa"/>
            <w:gridSpan w:val="2"/>
            <w:vMerge w:val="restart"/>
          </w:tcPr>
          <w:p w14:paraId="544AB58D" w14:textId="77777777" w:rsidR="009D1B2F" w:rsidRDefault="00B2565A">
            <w:pPr>
              <w:spacing w:after="0" w:line="240" w:lineRule="auto"/>
            </w:pPr>
            <w:r>
              <w:rPr>
                <w:b/>
              </w:rPr>
              <w:t>Facility security assessment records.</w:t>
            </w:r>
          </w:p>
          <w:p w14:paraId="5123D4F0" w14:textId="63102933" w:rsidR="009D1B2F" w:rsidRDefault="00B2565A">
            <w:pPr>
              <w:spacing w:after="0" w:line="240" w:lineRule="auto"/>
              <w:ind w:left="336"/>
            </w:pPr>
            <w:r>
              <w:t xml:space="preserve">Surveys and inspections of security and safety measures at </w:t>
            </w:r>
            <w:r w:rsidR="006E740F">
              <w:t>government</w:t>
            </w:r>
            <w:r>
              <w:t xml:space="preserve"> or privately owned facilities assigned a security awareness status by </w:t>
            </w:r>
            <w:r w:rsidR="006E740F">
              <w:t>government</w:t>
            </w:r>
            <w:r>
              <w:t xml:space="preserve"> agencies.  Includes:</w:t>
            </w:r>
          </w:p>
          <w:p w14:paraId="66ACD88C" w14:textId="77777777" w:rsidR="009D1B2F" w:rsidRDefault="00B2565A">
            <w:pPr>
              <w:numPr>
                <w:ilvl w:val="0"/>
                <w:numId w:val="4"/>
              </w:numPr>
              <w:spacing w:after="0" w:line="240" w:lineRule="auto"/>
              <w:ind w:left="606" w:hanging="245"/>
            </w:pPr>
            <w:r>
              <w:t>facility notes</w:t>
            </w:r>
          </w:p>
          <w:p w14:paraId="0FFC5924" w14:textId="77777777" w:rsidR="009D1B2F" w:rsidRDefault="00B2565A">
            <w:pPr>
              <w:numPr>
                <w:ilvl w:val="0"/>
                <w:numId w:val="4"/>
              </w:numPr>
              <w:spacing w:after="0" w:line="240" w:lineRule="auto"/>
              <w:ind w:left="606" w:hanging="245"/>
            </w:pPr>
            <w:r>
              <w:t>inspector notes and reports</w:t>
            </w:r>
          </w:p>
          <w:p w14:paraId="5EF46B3B" w14:textId="77777777" w:rsidR="009D1B2F" w:rsidRDefault="00B2565A">
            <w:pPr>
              <w:numPr>
                <w:ilvl w:val="0"/>
                <w:numId w:val="4"/>
              </w:numPr>
              <w:spacing w:after="0" w:line="240" w:lineRule="auto"/>
              <w:ind w:left="606" w:hanging="245"/>
            </w:pPr>
            <w:r>
              <w:lastRenderedPageBreak/>
              <w:t>vulnerability assessments</w:t>
            </w:r>
          </w:p>
        </w:tc>
        <w:tc>
          <w:tcPr>
            <w:tcW w:w="5215" w:type="dxa"/>
            <w:gridSpan w:val="4"/>
          </w:tcPr>
          <w:p w14:paraId="61C29644" w14:textId="77777777" w:rsidR="009D1B2F" w:rsidRDefault="00B2565A">
            <w:pPr>
              <w:spacing w:after="0" w:line="240" w:lineRule="auto"/>
            </w:pPr>
            <w:r>
              <w:rPr>
                <w:b/>
              </w:rPr>
              <w:lastRenderedPageBreak/>
              <w:t>Areas requiring highest level security awareness.</w:t>
            </w:r>
          </w:p>
          <w:p w14:paraId="010B94C2" w14:textId="77777777" w:rsidR="009D1B2F" w:rsidRDefault="00B2565A">
            <w:pPr>
              <w:spacing w:after="0" w:line="240" w:lineRule="auto"/>
              <w:ind w:left="331"/>
            </w:pPr>
            <w:r>
              <w:t>Includes areas designated by the Interagency Security Committee as Facility Security Level V.</w:t>
            </w:r>
          </w:p>
        </w:tc>
        <w:tc>
          <w:tcPr>
            <w:tcW w:w="2700" w:type="dxa"/>
          </w:tcPr>
          <w:p w14:paraId="34569917" w14:textId="77777777" w:rsidR="009D1B2F" w:rsidRDefault="00B2565A">
            <w:pPr>
              <w:spacing w:after="0" w:line="240" w:lineRule="auto"/>
            </w:pPr>
            <w:r>
              <w:rPr>
                <w:b/>
              </w:rPr>
              <w:t xml:space="preserve">Temporary.  </w:t>
            </w:r>
            <w:r>
              <w:t xml:space="preserve">Destroy 5 years after updating the security assessment or terminating the security awareness status, whichever is sooner, but longer retention is </w:t>
            </w:r>
            <w:r>
              <w:lastRenderedPageBreak/>
              <w:t>authorized if required for business use.</w:t>
            </w:r>
          </w:p>
        </w:tc>
        <w:tc>
          <w:tcPr>
            <w:tcW w:w="1265" w:type="dxa"/>
          </w:tcPr>
          <w:p w14:paraId="793BCD30" w14:textId="77777777" w:rsidR="009D1B2F" w:rsidRDefault="00B2565A">
            <w:pPr>
              <w:spacing w:after="0" w:line="240" w:lineRule="auto"/>
            </w:pPr>
            <w:r>
              <w:lastRenderedPageBreak/>
              <w:t>DAA-GRS-2017-0006-0010</w:t>
            </w:r>
          </w:p>
          <w:p w14:paraId="063B9ADF" w14:textId="77777777" w:rsidR="009D1B2F" w:rsidRDefault="009D1B2F">
            <w:pPr>
              <w:spacing w:after="0" w:line="240" w:lineRule="auto"/>
            </w:pPr>
          </w:p>
          <w:p w14:paraId="37B11296" w14:textId="77777777" w:rsidR="009D1B2F" w:rsidRDefault="009D1B2F">
            <w:pPr>
              <w:spacing w:after="0" w:line="240" w:lineRule="auto"/>
            </w:pPr>
          </w:p>
        </w:tc>
      </w:tr>
      <w:tr w:rsidR="009D1B2F" w14:paraId="35BF7147" w14:textId="77777777" w:rsidTr="003606D4">
        <w:trPr>
          <w:trHeight w:val="1882"/>
        </w:trPr>
        <w:tc>
          <w:tcPr>
            <w:tcW w:w="719" w:type="dxa"/>
          </w:tcPr>
          <w:p w14:paraId="16FD5CF6" w14:textId="77777777" w:rsidR="009D1B2F" w:rsidRDefault="00B2565A">
            <w:pPr>
              <w:spacing w:after="0" w:line="240" w:lineRule="auto"/>
              <w:jc w:val="center"/>
            </w:pPr>
            <w:r>
              <w:t>081</w:t>
            </w:r>
          </w:p>
        </w:tc>
        <w:tc>
          <w:tcPr>
            <w:tcW w:w="4681" w:type="dxa"/>
            <w:gridSpan w:val="2"/>
            <w:vMerge/>
          </w:tcPr>
          <w:p w14:paraId="10E3FBB9" w14:textId="77777777" w:rsidR="009D1B2F" w:rsidRDefault="009D1B2F">
            <w:pPr>
              <w:widowControl w:val="0"/>
              <w:pBdr>
                <w:top w:val="nil"/>
                <w:left w:val="nil"/>
                <w:bottom w:val="nil"/>
                <w:right w:val="nil"/>
                <w:between w:val="nil"/>
              </w:pBdr>
              <w:spacing w:after="0"/>
            </w:pPr>
          </w:p>
        </w:tc>
        <w:tc>
          <w:tcPr>
            <w:tcW w:w="5215" w:type="dxa"/>
            <w:gridSpan w:val="4"/>
          </w:tcPr>
          <w:p w14:paraId="153C9E15" w14:textId="77777777" w:rsidR="009D1B2F" w:rsidRDefault="00B2565A">
            <w:pPr>
              <w:spacing w:after="0" w:line="240" w:lineRule="auto"/>
              <w:rPr>
                <w:b/>
              </w:rPr>
            </w:pPr>
            <w:r>
              <w:rPr>
                <w:b/>
              </w:rPr>
              <w:t>All other facility security areas.</w:t>
            </w:r>
          </w:p>
          <w:p w14:paraId="5189561B" w14:textId="77777777" w:rsidR="009D1B2F" w:rsidRDefault="00B2565A">
            <w:pPr>
              <w:spacing w:after="0" w:line="240" w:lineRule="auto"/>
              <w:ind w:left="331"/>
            </w:pPr>
            <w:r>
              <w:t>Includes areas designated by the Interagency Security Committee as Facility Security Levels I through IV.</w:t>
            </w:r>
          </w:p>
        </w:tc>
        <w:tc>
          <w:tcPr>
            <w:tcW w:w="2700" w:type="dxa"/>
          </w:tcPr>
          <w:p w14:paraId="1CB938C8" w14:textId="77777777" w:rsidR="009D1B2F" w:rsidRDefault="00B2565A">
            <w:pPr>
              <w:spacing w:after="0" w:line="240" w:lineRule="auto"/>
            </w:pPr>
            <w:r>
              <w:rPr>
                <w:b/>
              </w:rPr>
              <w:t xml:space="preserve">Temporary.  </w:t>
            </w:r>
            <w:r>
              <w:t>Destroy 3 years after updating the security assessment or terminating the security awareness status, whichever is sooner, but longer retention is authorized if required for business use.</w:t>
            </w:r>
          </w:p>
        </w:tc>
        <w:tc>
          <w:tcPr>
            <w:tcW w:w="1265" w:type="dxa"/>
          </w:tcPr>
          <w:p w14:paraId="08C40483" w14:textId="77777777" w:rsidR="009D1B2F" w:rsidRDefault="00B2565A">
            <w:pPr>
              <w:spacing w:after="0" w:line="240" w:lineRule="auto"/>
            </w:pPr>
            <w:r>
              <w:t>DAA-GRS-2017-0006-0011</w:t>
            </w:r>
          </w:p>
          <w:p w14:paraId="62EDBD60" w14:textId="77777777" w:rsidR="009D1B2F" w:rsidRDefault="009D1B2F">
            <w:pPr>
              <w:spacing w:after="0" w:line="240" w:lineRule="auto"/>
            </w:pPr>
          </w:p>
          <w:p w14:paraId="5586F705" w14:textId="77777777" w:rsidR="009D1B2F" w:rsidRDefault="009D1B2F">
            <w:pPr>
              <w:spacing w:after="0" w:line="240" w:lineRule="auto"/>
            </w:pPr>
          </w:p>
        </w:tc>
      </w:tr>
      <w:tr w:rsidR="009D1B2F" w14:paraId="5C80E262" w14:textId="77777777" w:rsidTr="003606D4">
        <w:tc>
          <w:tcPr>
            <w:tcW w:w="719" w:type="dxa"/>
            <w:shd w:val="clear" w:color="auto" w:fill="auto"/>
          </w:tcPr>
          <w:p w14:paraId="0C69914E" w14:textId="77777777" w:rsidR="009D1B2F" w:rsidRDefault="00B2565A">
            <w:pPr>
              <w:spacing w:after="0" w:line="240" w:lineRule="auto"/>
              <w:jc w:val="center"/>
            </w:pPr>
            <w:r>
              <w:t>090</w:t>
            </w:r>
          </w:p>
        </w:tc>
        <w:tc>
          <w:tcPr>
            <w:tcW w:w="9896" w:type="dxa"/>
            <w:gridSpan w:val="6"/>
            <w:shd w:val="clear" w:color="auto" w:fill="auto"/>
          </w:tcPr>
          <w:p w14:paraId="48F80F03" w14:textId="77777777" w:rsidR="009D1B2F" w:rsidRDefault="00B2565A">
            <w:pPr>
              <w:spacing w:after="0" w:line="240" w:lineRule="auto"/>
            </w:pPr>
            <w:r>
              <w:rPr>
                <w:b/>
              </w:rPr>
              <w:t>Facility security management operations records.</w:t>
            </w:r>
          </w:p>
          <w:p w14:paraId="6F64D056" w14:textId="7C253DD4" w:rsidR="009D1B2F" w:rsidRDefault="00B2565A">
            <w:pPr>
              <w:spacing w:after="0" w:line="240" w:lineRule="auto"/>
              <w:ind w:left="331"/>
            </w:pPr>
            <w:r>
              <w:t xml:space="preserve">Records about detecting potential security risks, threats, or prohibited items carried onto </w:t>
            </w:r>
            <w:r w:rsidR="006E740F">
              <w:t>federal</w:t>
            </w:r>
            <w:r>
              <w:t xml:space="preserve"> property or impacting assets, including records documenting access control, screening, patrol and response, and control center operations.  Includes:</w:t>
            </w:r>
          </w:p>
          <w:p w14:paraId="099962D0" w14:textId="77777777" w:rsidR="009D1B2F" w:rsidRDefault="00B2565A">
            <w:pPr>
              <w:numPr>
                <w:ilvl w:val="0"/>
                <w:numId w:val="18"/>
              </w:numPr>
              <w:spacing w:after="0" w:line="240" w:lineRule="auto"/>
              <w:ind w:left="606" w:hanging="245"/>
            </w:pPr>
            <w:r>
              <w:t>control center key or code records</w:t>
            </w:r>
          </w:p>
          <w:p w14:paraId="5C708ADF" w14:textId="77777777" w:rsidR="009D1B2F" w:rsidRDefault="00B2565A">
            <w:pPr>
              <w:numPr>
                <w:ilvl w:val="0"/>
                <w:numId w:val="18"/>
              </w:numPr>
              <w:spacing w:after="0" w:line="240" w:lineRule="auto"/>
              <w:ind w:left="606" w:hanging="245"/>
            </w:pPr>
            <w:r>
              <w:t>registers of patrol and alarm services</w:t>
            </w:r>
          </w:p>
          <w:p w14:paraId="648C6786" w14:textId="77777777" w:rsidR="009D1B2F" w:rsidRDefault="00B2565A">
            <w:pPr>
              <w:numPr>
                <w:ilvl w:val="0"/>
                <w:numId w:val="18"/>
              </w:numPr>
              <w:spacing w:after="0" w:line="240" w:lineRule="auto"/>
              <w:ind w:left="606" w:hanging="245"/>
            </w:pPr>
            <w:r>
              <w:t>service reports on interruptions and tests</w:t>
            </w:r>
          </w:p>
          <w:p w14:paraId="796C69B3" w14:textId="77777777" w:rsidR="009D1B2F" w:rsidRDefault="00B2565A">
            <w:pPr>
              <w:numPr>
                <w:ilvl w:val="0"/>
                <w:numId w:val="18"/>
              </w:numPr>
              <w:spacing w:after="0" w:line="240" w:lineRule="auto"/>
              <w:ind w:left="606" w:hanging="245"/>
            </w:pPr>
            <w:r>
              <w:t>emergency alarm contact call lists</w:t>
            </w:r>
          </w:p>
          <w:p w14:paraId="4F1FF90E" w14:textId="77777777" w:rsidR="009D1B2F" w:rsidRDefault="00B2565A">
            <w:pPr>
              <w:numPr>
                <w:ilvl w:val="0"/>
                <w:numId w:val="18"/>
              </w:numPr>
              <w:spacing w:after="0" w:line="240" w:lineRule="auto"/>
              <w:ind w:left="606" w:hanging="245"/>
            </w:pPr>
            <w:r>
              <w:t>temporary identification cards</w:t>
            </w:r>
          </w:p>
          <w:p w14:paraId="18A25FD6" w14:textId="77777777" w:rsidR="009D1B2F" w:rsidRDefault="00B2565A">
            <w:pPr>
              <w:numPr>
                <w:ilvl w:val="0"/>
                <w:numId w:val="18"/>
              </w:numPr>
              <w:spacing w:after="0" w:line="240" w:lineRule="auto"/>
              <w:ind w:left="606" w:hanging="245"/>
            </w:pPr>
            <w:r>
              <w:t>correspondence or lists of facility occupants authorized to</w:t>
            </w:r>
            <w:r>
              <w:rPr>
                <w:rFonts w:ascii="Times New Roman" w:eastAsia="Times New Roman" w:hAnsi="Times New Roman" w:cs="Times New Roman"/>
                <w:sz w:val="24"/>
                <w:szCs w:val="24"/>
              </w:rPr>
              <w:t xml:space="preserve"> </w:t>
            </w:r>
            <w:r>
              <w:t xml:space="preserve">enter with a prohibited or controlled item on an identified date </w:t>
            </w:r>
          </w:p>
          <w:p w14:paraId="28434EBD" w14:textId="77777777" w:rsidR="009D1B2F" w:rsidRDefault="00B2565A">
            <w:pPr>
              <w:numPr>
                <w:ilvl w:val="0"/>
                <w:numId w:val="18"/>
              </w:numPr>
              <w:spacing w:after="0" w:line="240" w:lineRule="auto"/>
              <w:ind w:left="606" w:hanging="245"/>
            </w:pPr>
            <w:r>
              <w:t>round and perimeter check reports, including facility patrol tour data</w:t>
            </w:r>
          </w:p>
          <w:p w14:paraId="393072C4" w14:textId="77777777" w:rsidR="009D1B2F" w:rsidRDefault="00B2565A">
            <w:pPr>
              <w:numPr>
                <w:ilvl w:val="0"/>
                <w:numId w:val="18"/>
              </w:numPr>
              <w:spacing w:after="0" w:line="240" w:lineRule="auto"/>
              <w:ind w:left="606" w:hanging="245"/>
            </w:pPr>
            <w:r>
              <w:t xml:space="preserve">surveillance records that do not document accidents or incidents </w:t>
            </w:r>
          </w:p>
          <w:p w14:paraId="12AF9555" w14:textId="77777777" w:rsidR="009D1B2F" w:rsidRDefault="00B2565A">
            <w:pPr>
              <w:numPr>
                <w:ilvl w:val="0"/>
                <w:numId w:val="8"/>
              </w:numPr>
              <w:spacing w:after="0" w:line="240" w:lineRule="auto"/>
              <w:ind w:left="876" w:hanging="270"/>
            </w:pPr>
            <w:r>
              <w:t>recordings of protective mobile radio transmissions</w:t>
            </w:r>
          </w:p>
          <w:p w14:paraId="7500A655" w14:textId="77777777" w:rsidR="009D1B2F" w:rsidRDefault="00B2565A">
            <w:pPr>
              <w:numPr>
                <w:ilvl w:val="0"/>
                <w:numId w:val="8"/>
              </w:numPr>
              <w:spacing w:after="0" w:line="240" w:lineRule="auto"/>
              <w:ind w:left="876" w:hanging="270"/>
            </w:pPr>
            <w:r>
              <w:t>video surveillance recordings</w:t>
            </w:r>
          </w:p>
          <w:p w14:paraId="34F9FD85" w14:textId="77777777" w:rsidR="009D1B2F" w:rsidRDefault="00B2565A">
            <w:pPr>
              <w:numPr>
                <w:ilvl w:val="0"/>
                <w:numId w:val="8"/>
              </w:numPr>
              <w:spacing w:after="0" w:line="240" w:lineRule="auto"/>
              <w:ind w:left="876" w:hanging="270"/>
            </w:pPr>
            <w:r>
              <w:t>closed circuit television (CCTV) records</w:t>
            </w:r>
          </w:p>
          <w:p w14:paraId="757FADDB" w14:textId="77777777" w:rsidR="009D1B2F" w:rsidRDefault="00B2565A">
            <w:pPr>
              <w:numPr>
                <w:ilvl w:val="0"/>
                <w:numId w:val="1"/>
              </w:numPr>
              <w:spacing w:after="0" w:line="240" w:lineRule="auto"/>
              <w:ind w:left="606" w:hanging="245"/>
            </w:pPr>
            <w:r>
              <w:t>door slip summaries</w:t>
            </w:r>
          </w:p>
          <w:p w14:paraId="3E3DA2E5" w14:textId="77777777" w:rsidR="009D1B2F" w:rsidRDefault="009D1B2F">
            <w:pPr>
              <w:spacing w:after="0" w:line="240" w:lineRule="auto"/>
            </w:pPr>
          </w:p>
          <w:p w14:paraId="5D9EFA3D" w14:textId="77777777" w:rsidR="009D1B2F" w:rsidRDefault="00B2565A">
            <w:pPr>
              <w:spacing w:after="0" w:line="240" w:lineRule="auto"/>
              <w:ind w:left="331"/>
              <w:rPr>
                <w:b/>
              </w:rPr>
            </w:pPr>
            <w:r>
              <w:rPr>
                <w:b/>
              </w:rPr>
              <w:t>Exclusions:</w:t>
            </w:r>
          </w:p>
          <w:p w14:paraId="36F2E834" w14:textId="77777777" w:rsidR="009D1B2F" w:rsidRDefault="00B2565A">
            <w:pPr>
              <w:spacing w:after="0" w:line="240" w:lineRule="auto"/>
              <w:ind w:left="331"/>
              <w:rPr>
                <w:b/>
              </w:rPr>
            </w:pPr>
            <w:r>
              <w:t>The following records are excluded and must be scheduled on agency-specific schedules:</w:t>
            </w:r>
            <w:r>
              <w:rPr>
                <w:b/>
              </w:rPr>
              <w:t xml:space="preserve"> </w:t>
            </w:r>
          </w:p>
          <w:p w14:paraId="1FC2D7E7" w14:textId="1D1C5514" w:rsidR="009D1B2F" w:rsidRDefault="00B2565A">
            <w:pPr>
              <w:numPr>
                <w:ilvl w:val="0"/>
                <w:numId w:val="30"/>
              </w:numPr>
              <w:spacing w:after="0" w:line="240" w:lineRule="auto"/>
            </w:pPr>
            <w:r>
              <w:lastRenderedPageBreak/>
              <w:t xml:space="preserve">Records related to </w:t>
            </w:r>
            <w:r w:rsidR="006E740F">
              <w:t>federal</w:t>
            </w:r>
            <w:r>
              <w:t xml:space="preserve"> law enforcement and </w:t>
            </w:r>
            <w:r w:rsidR="006E740F">
              <w:t>federal</w:t>
            </w:r>
            <w:r>
              <w:t xml:space="preserve"> correctional activities, such as body camera recordings and criminal surveillance records.  </w:t>
            </w:r>
            <w:r w:rsidR="006E740F">
              <w:t>federal</w:t>
            </w:r>
            <w:r>
              <w:t xml:space="preserve"> law enforcement includes border and transportation security and immigration and naturalization services.</w:t>
            </w:r>
          </w:p>
          <w:p w14:paraId="10E17790" w14:textId="77777777" w:rsidR="009D1B2F" w:rsidRDefault="00B2565A">
            <w:pPr>
              <w:numPr>
                <w:ilvl w:val="0"/>
                <w:numId w:val="30"/>
              </w:numPr>
              <w:spacing w:after="0" w:line="240" w:lineRule="auto"/>
            </w:pPr>
            <w:r>
              <w:t xml:space="preserve">Records related to accident or incident investigations (see note 1 below).  Surveillance recordings that include accidents or incidents may be destroyed using this disposition authority provided a copy is retained in the accident or incident investigation records. </w:t>
            </w:r>
          </w:p>
          <w:p w14:paraId="34B47D18" w14:textId="77777777" w:rsidR="009D1B2F" w:rsidRDefault="009D1B2F">
            <w:pPr>
              <w:spacing w:after="0" w:line="240" w:lineRule="auto"/>
            </w:pPr>
          </w:p>
          <w:p w14:paraId="0B2FDAE3" w14:textId="77777777" w:rsidR="009D1B2F" w:rsidRDefault="00B2565A">
            <w:pPr>
              <w:spacing w:after="0" w:line="240" w:lineRule="auto"/>
              <w:ind w:left="331"/>
              <w:rPr>
                <w:b/>
              </w:rPr>
            </w:pPr>
            <w:r>
              <w:rPr>
                <w:b/>
              </w:rPr>
              <w:t xml:space="preserve">Notes: </w:t>
            </w:r>
          </w:p>
          <w:p w14:paraId="45ECEFC9" w14:textId="77777777" w:rsidR="009D1B2F" w:rsidRDefault="00B2565A">
            <w:pPr>
              <w:numPr>
                <w:ilvl w:val="0"/>
                <w:numId w:val="29"/>
              </w:numPr>
              <w:spacing w:after="0" w:line="240" w:lineRule="auto"/>
            </w:pPr>
            <w:r>
              <w:t>Item 100 covers records of accidents and incidents.</w:t>
            </w:r>
          </w:p>
          <w:p w14:paraId="2DB7CA23" w14:textId="77777777" w:rsidR="009D1B2F" w:rsidRDefault="00B2565A">
            <w:pPr>
              <w:numPr>
                <w:ilvl w:val="0"/>
                <w:numId w:val="29"/>
              </w:numPr>
              <w:spacing w:after="0" w:line="240" w:lineRule="auto"/>
            </w:pPr>
            <w:r>
              <w:t>Items 110 and 111 cover records of visitor processing.</w:t>
            </w:r>
          </w:p>
        </w:tc>
        <w:tc>
          <w:tcPr>
            <w:tcW w:w="2700" w:type="dxa"/>
            <w:shd w:val="clear" w:color="auto" w:fill="auto"/>
          </w:tcPr>
          <w:p w14:paraId="7ED26B91" w14:textId="77777777" w:rsidR="009D1B2F" w:rsidRDefault="00B2565A">
            <w:pPr>
              <w:spacing w:after="0" w:line="240" w:lineRule="auto"/>
            </w:pPr>
            <w:r>
              <w:rPr>
                <w:b/>
              </w:rPr>
              <w:lastRenderedPageBreak/>
              <w:t>Temporary.</w:t>
            </w:r>
            <w:r>
              <w:t xml:space="preserve">  Destroy when 30 days old, but longer retention is authorized if required for business use.</w:t>
            </w:r>
          </w:p>
        </w:tc>
        <w:tc>
          <w:tcPr>
            <w:tcW w:w="1265" w:type="dxa"/>
            <w:shd w:val="clear" w:color="auto" w:fill="auto"/>
          </w:tcPr>
          <w:p w14:paraId="6975851F" w14:textId="77777777" w:rsidR="009D1B2F" w:rsidRDefault="00B2565A">
            <w:pPr>
              <w:spacing w:after="0" w:line="240" w:lineRule="auto"/>
            </w:pPr>
            <w:r>
              <w:t>DAA-GRS-2021-0001-0003</w:t>
            </w:r>
          </w:p>
        </w:tc>
      </w:tr>
      <w:tr w:rsidR="009D1B2F" w14:paraId="3F2E9CB4" w14:textId="77777777" w:rsidTr="003606D4">
        <w:tc>
          <w:tcPr>
            <w:tcW w:w="719" w:type="dxa"/>
            <w:shd w:val="clear" w:color="auto" w:fill="auto"/>
          </w:tcPr>
          <w:p w14:paraId="5779A78F" w14:textId="77777777" w:rsidR="009D1B2F" w:rsidRDefault="00B2565A">
            <w:pPr>
              <w:spacing w:after="0" w:line="240" w:lineRule="auto"/>
              <w:jc w:val="center"/>
            </w:pPr>
            <w:r>
              <w:t>100</w:t>
            </w:r>
          </w:p>
        </w:tc>
        <w:tc>
          <w:tcPr>
            <w:tcW w:w="9896" w:type="dxa"/>
            <w:gridSpan w:val="6"/>
            <w:shd w:val="clear" w:color="auto" w:fill="auto"/>
          </w:tcPr>
          <w:p w14:paraId="711E109B" w14:textId="77777777" w:rsidR="009D1B2F" w:rsidRDefault="00B2565A">
            <w:pPr>
              <w:spacing w:after="0" w:line="240" w:lineRule="auto"/>
            </w:pPr>
            <w:r>
              <w:rPr>
                <w:b/>
              </w:rPr>
              <w:t xml:space="preserve">Accident and incident records. </w:t>
            </w:r>
          </w:p>
          <w:p w14:paraId="29700D96" w14:textId="4B88E40D" w:rsidR="009D1B2F" w:rsidRDefault="00B2565A">
            <w:pPr>
              <w:spacing w:after="0" w:line="240" w:lineRule="auto"/>
              <w:ind w:left="331"/>
            </w:pPr>
            <w:r>
              <w:t xml:space="preserve">Records documenting accidents and incidents occurring on, in, or at </w:t>
            </w:r>
            <w:r w:rsidR="006E740F">
              <w:t>government</w:t>
            </w:r>
            <w:r>
              <w:t xml:space="preserve">-owned or -leased facilities, vehicles (land, water, and air), and property used by </w:t>
            </w:r>
            <w:r w:rsidR="006E740F">
              <w:t>federal</w:t>
            </w:r>
            <w:r>
              <w:t xml:space="preserve"> agencies.  Includes:</w:t>
            </w:r>
          </w:p>
          <w:p w14:paraId="4AC5EFF6" w14:textId="77777777" w:rsidR="009D1B2F" w:rsidRDefault="00B2565A">
            <w:pPr>
              <w:numPr>
                <w:ilvl w:val="0"/>
                <w:numId w:val="17"/>
              </w:numPr>
              <w:spacing w:after="0" w:line="240" w:lineRule="auto"/>
              <w:ind w:left="606" w:hanging="245"/>
            </w:pPr>
            <w:r>
              <w:t>statements of witnesses</w:t>
            </w:r>
          </w:p>
          <w:p w14:paraId="26937A40" w14:textId="77777777" w:rsidR="009D1B2F" w:rsidRDefault="00B2565A">
            <w:pPr>
              <w:numPr>
                <w:ilvl w:val="0"/>
                <w:numId w:val="17"/>
              </w:numPr>
              <w:spacing w:after="0" w:line="240" w:lineRule="auto"/>
              <w:ind w:left="606" w:hanging="245"/>
            </w:pPr>
            <w:r>
              <w:t>warning notices</w:t>
            </w:r>
          </w:p>
          <w:p w14:paraId="02C5A07A" w14:textId="77777777" w:rsidR="009D1B2F" w:rsidRDefault="00B2565A">
            <w:pPr>
              <w:numPr>
                <w:ilvl w:val="0"/>
                <w:numId w:val="17"/>
              </w:numPr>
              <w:spacing w:after="0" w:line="240" w:lineRule="auto"/>
              <w:ind w:left="606" w:hanging="245"/>
            </w:pPr>
            <w:r>
              <w:t>records about arrests, commitments, and traffic violations</w:t>
            </w:r>
          </w:p>
          <w:p w14:paraId="72AA16C6" w14:textId="77777777" w:rsidR="009D1B2F" w:rsidRDefault="00B2565A">
            <w:pPr>
              <w:numPr>
                <w:ilvl w:val="0"/>
                <w:numId w:val="17"/>
              </w:numPr>
              <w:spacing w:after="0" w:line="240" w:lineRule="auto"/>
              <w:ind w:left="606" w:hanging="245"/>
            </w:pPr>
            <w:r>
              <w:t>accident and incident reports</w:t>
            </w:r>
          </w:p>
          <w:p w14:paraId="02389B74" w14:textId="77777777" w:rsidR="009D1B2F" w:rsidRDefault="00B2565A">
            <w:pPr>
              <w:numPr>
                <w:ilvl w:val="0"/>
                <w:numId w:val="17"/>
              </w:numPr>
              <w:spacing w:after="0" w:line="240" w:lineRule="auto"/>
              <w:ind w:left="606" w:hanging="245"/>
            </w:pPr>
            <w:r>
              <w:t>law enforcement agency requests for information</w:t>
            </w:r>
          </w:p>
          <w:p w14:paraId="50B05C60" w14:textId="77777777" w:rsidR="009D1B2F" w:rsidRDefault="009D1B2F">
            <w:pPr>
              <w:spacing w:after="0" w:line="240" w:lineRule="auto"/>
            </w:pPr>
          </w:p>
          <w:p w14:paraId="18D4A14D" w14:textId="77777777" w:rsidR="009D1B2F" w:rsidRDefault="00B2565A">
            <w:pPr>
              <w:spacing w:after="0" w:line="240" w:lineRule="auto"/>
              <w:ind w:left="331"/>
              <w:rPr>
                <w:b/>
              </w:rPr>
            </w:pPr>
            <w:r>
              <w:rPr>
                <w:b/>
              </w:rPr>
              <w:t>Exclusions:</w:t>
            </w:r>
          </w:p>
          <w:p w14:paraId="303CC9F6" w14:textId="6A077689" w:rsidR="009D1B2F" w:rsidRDefault="00B2565A">
            <w:pPr>
              <w:numPr>
                <w:ilvl w:val="0"/>
                <w:numId w:val="14"/>
              </w:numPr>
              <w:spacing w:after="0" w:line="240" w:lineRule="auto"/>
            </w:pPr>
            <w:r>
              <w:t xml:space="preserve">Records of the </w:t>
            </w:r>
            <w:r w:rsidR="00AD69BA">
              <w:t>F</w:t>
            </w:r>
            <w:r w:rsidR="006E740F">
              <w:t>ederal</w:t>
            </w:r>
            <w:r>
              <w:t xml:space="preserve"> Aviation Administration (FAA) and the National Transportation Safety Board (NTSB) relating to aircraft used by </w:t>
            </w:r>
            <w:r w:rsidR="006E740F">
              <w:t>federal</w:t>
            </w:r>
            <w:r>
              <w:t xml:space="preserve"> agencies, including leased aircraft used by </w:t>
            </w:r>
            <w:r w:rsidR="006E740F">
              <w:t>federal</w:t>
            </w:r>
            <w:r>
              <w:t xml:space="preserve"> agencies.  The FAA and NTSB cover these records under agency-specific schedules.</w:t>
            </w:r>
          </w:p>
          <w:p w14:paraId="271CA4AE" w14:textId="66AC6C98" w:rsidR="009D1B2F" w:rsidRDefault="00B2565A">
            <w:pPr>
              <w:numPr>
                <w:ilvl w:val="0"/>
                <w:numId w:val="14"/>
              </w:numPr>
              <w:spacing w:after="0" w:line="240" w:lineRule="auto"/>
            </w:pPr>
            <w:r>
              <w:t xml:space="preserve">Records related to </w:t>
            </w:r>
            <w:r w:rsidR="006E740F">
              <w:t>federal</w:t>
            </w:r>
            <w:r>
              <w:t xml:space="preserve"> law enforcement and </w:t>
            </w:r>
            <w:r w:rsidR="006E740F">
              <w:t>federal</w:t>
            </w:r>
            <w:r>
              <w:t xml:space="preserve"> correctional activities.  </w:t>
            </w:r>
            <w:r w:rsidR="006E740F">
              <w:t>Federal</w:t>
            </w:r>
            <w:r>
              <w:t xml:space="preserve"> law enforcement includes border and transportation security and immigration and naturalization services. Agencies that create these records must schedule them on agency-specific schedules.</w:t>
            </w:r>
          </w:p>
          <w:p w14:paraId="10E6778A" w14:textId="2E625395" w:rsidR="009D1B2F" w:rsidRDefault="00B2565A">
            <w:pPr>
              <w:numPr>
                <w:ilvl w:val="0"/>
                <w:numId w:val="14"/>
              </w:numPr>
              <w:spacing w:after="0" w:line="240" w:lineRule="auto"/>
            </w:pPr>
            <w:r>
              <w:t xml:space="preserve">Records of accidents or incidents in </w:t>
            </w:r>
            <w:r w:rsidR="006E740F">
              <w:t>federal</w:t>
            </w:r>
            <w:r>
              <w:t xml:space="preserve"> facilities involved in incarcerating or detaining individuals. Agencies that create these records must schedule them on agency-specific schedules.</w:t>
            </w:r>
          </w:p>
          <w:p w14:paraId="748491D1" w14:textId="77777777" w:rsidR="009D1B2F" w:rsidRDefault="00B2565A">
            <w:pPr>
              <w:numPr>
                <w:ilvl w:val="0"/>
                <w:numId w:val="14"/>
              </w:numPr>
              <w:spacing w:after="0" w:line="240" w:lineRule="auto"/>
            </w:pPr>
            <w:r>
              <w:t>Workers’ compensation (personnel injury compensation) records.  GRS 2.4, Employee Compensation and Benefits Records, items 100 and 101, covers these records.</w:t>
            </w:r>
          </w:p>
          <w:p w14:paraId="1CDAF0F8" w14:textId="77777777" w:rsidR="009D1B2F" w:rsidRDefault="00B2565A">
            <w:pPr>
              <w:numPr>
                <w:ilvl w:val="0"/>
                <w:numId w:val="14"/>
              </w:numPr>
              <w:spacing w:after="0" w:line="240" w:lineRule="auto"/>
            </w:pPr>
            <w:r>
              <w:t>Records that vehicle management offices maintain about vehicle and vessel accidents—land, water, and air.  GRS 5.4, Facility, Equipment, Vehicle, Property, and Supply Records, item 140, covers these records.</w:t>
            </w:r>
          </w:p>
        </w:tc>
        <w:tc>
          <w:tcPr>
            <w:tcW w:w="2700" w:type="dxa"/>
            <w:shd w:val="clear" w:color="auto" w:fill="auto"/>
          </w:tcPr>
          <w:p w14:paraId="165B1F41" w14:textId="77777777" w:rsidR="009D1B2F" w:rsidRDefault="00B2565A">
            <w:pPr>
              <w:spacing w:after="0" w:line="240" w:lineRule="auto"/>
              <w:rPr>
                <w:b/>
              </w:rPr>
            </w:pPr>
            <w:r>
              <w:rPr>
                <w:b/>
              </w:rPr>
              <w:t xml:space="preserve">Temporary.  </w:t>
            </w:r>
            <w:r>
              <w:t>Destroy 3 years after final investigation or reporting action or when 3 years old, whichever is later, but longer retention is authorized for business use.</w:t>
            </w:r>
          </w:p>
        </w:tc>
        <w:tc>
          <w:tcPr>
            <w:tcW w:w="1265" w:type="dxa"/>
            <w:shd w:val="clear" w:color="auto" w:fill="auto"/>
          </w:tcPr>
          <w:p w14:paraId="40CACD31" w14:textId="77777777" w:rsidR="009D1B2F" w:rsidRDefault="00B2565A">
            <w:pPr>
              <w:spacing w:after="0" w:line="240" w:lineRule="auto"/>
            </w:pPr>
            <w:r>
              <w:t>DAA-GRS-2021-0001-0004</w:t>
            </w:r>
          </w:p>
        </w:tc>
      </w:tr>
      <w:tr w:rsidR="009D1B2F" w14:paraId="75DF9F84" w14:textId="77777777" w:rsidTr="003606D4">
        <w:tc>
          <w:tcPr>
            <w:tcW w:w="719" w:type="dxa"/>
          </w:tcPr>
          <w:p w14:paraId="7A3E7F4D" w14:textId="77777777" w:rsidR="009D1B2F" w:rsidRDefault="00B2565A">
            <w:pPr>
              <w:spacing w:after="0" w:line="240" w:lineRule="auto"/>
              <w:jc w:val="center"/>
            </w:pPr>
            <w:r>
              <w:lastRenderedPageBreak/>
              <w:t>110</w:t>
            </w:r>
          </w:p>
        </w:tc>
        <w:tc>
          <w:tcPr>
            <w:tcW w:w="5581" w:type="dxa"/>
            <w:gridSpan w:val="3"/>
            <w:vMerge w:val="restart"/>
          </w:tcPr>
          <w:p w14:paraId="4AA6ABFA" w14:textId="77777777" w:rsidR="009D1B2F" w:rsidRDefault="00B2565A">
            <w:pPr>
              <w:spacing w:after="0" w:line="240" w:lineRule="auto"/>
            </w:pPr>
            <w:r>
              <w:rPr>
                <w:b/>
              </w:rPr>
              <w:t xml:space="preserve">Visitor processing records. </w:t>
            </w:r>
          </w:p>
          <w:p w14:paraId="77206B29" w14:textId="77777777" w:rsidR="009D1B2F" w:rsidRDefault="00B2565A">
            <w:pPr>
              <w:spacing w:after="0" w:line="240" w:lineRule="auto"/>
              <w:ind w:left="331"/>
            </w:pPr>
            <w:r>
              <w:t>Registers or logs recording names of outside contractors, service personnel, foreign national and other visitors, employees admitted to areas, and reports on vehicles and passengers.</w:t>
            </w:r>
          </w:p>
          <w:p w14:paraId="31BBFFD4" w14:textId="77777777" w:rsidR="009D1B2F" w:rsidRDefault="009D1B2F">
            <w:pPr>
              <w:spacing w:after="0" w:line="240" w:lineRule="auto"/>
              <w:ind w:left="331"/>
            </w:pPr>
          </w:p>
          <w:p w14:paraId="14522C47" w14:textId="77777777" w:rsidR="009D1B2F" w:rsidRDefault="00B2565A">
            <w:pPr>
              <w:spacing w:after="0" w:line="240" w:lineRule="auto"/>
              <w:ind w:left="331"/>
            </w:pPr>
            <w:r>
              <w:rPr>
                <w:b/>
              </w:rPr>
              <w:t>Note:</w:t>
            </w:r>
            <w:r>
              <w:t xml:space="preserve">  GRS 4.2, Information Access and Protection Records, item 030, covers requests and authorizations for individuals to have access to classified files.</w:t>
            </w:r>
          </w:p>
        </w:tc>
        <w:tc>
          <w:tcPr>
            <w:tcW w:w="4315" w:type="dxa"/>
            <w:gridSpan w:val="3"/>
          </w:tcPr>
          <w:p w14:paraId="2F79657A" w14:textId="77777777" w:rsidR="009D1B2F" w:rsidRDefault="00B2565A">
            <w:pPr>
              <w:spacing w:after="0" w:line="240" w:lineRule="auto"/>
              <w:rPr>
                <w:b/>
              </w:rPr>
            </w:pPr>
            <w:r>
              <w:rPr>
                <w:b/>
              </w:rPr>
              <w:t>Areas requiring highest level security awareness.</w:t>
            </w:r>
          </w:p>
          <w:p w14:paraId="5F36D04F" w14:textId="77777777" w:rsidR="009D1B2F" w:rsidRDefault="00B2565A">
            <w:pPr>
              <w:spacing w:after="0" w:line="240" w:lineRule="auto"/>
              <w:ind w:left="291"/>
              <w:rPr>
                <w:b/>
              </w:rPr>
            </w:pPr>
            <w:r>
              <w:t>Includes areas designated by the Interagency Security Committee as Facility Security Level V.</w:t>
            </w:r>
          </w:p>
        </w:tc>
        <w:tc>
          <w:tcPr>
            <w:tcW w:w="2700" w:type="dxa"/>
          </w:tcPr>
          <w:p w14:paraId="54E2627B" w14:textId="77777777" w:rsidR="009D1B2F" w:rsidRDefault="00B2565A">
            <w:pPr>
              <w:spacing w:after="0" w:line="240" w:lineRule="auto"/>
            </w:pPr>
            <w:r>
              <w:rPr>
                <w:b/>
              </w:rPr>
              <w:t>Temporary.</w:t>
            </w:r>
            <w:r>
              <w:t xml:space="preserve">  Destroy when 5 years old, but longer retention is authorized if required for business use.</w:t>
            </w:r>
          </w:p>
        </w:tc>
        <w:tc>
          <w:tcPr>
            <w:tcW w:w="1265" w:type="dxa"/>
          </w:tcPr>
          <w:p w14:paraId="0BE8E539" w14:textId="77777777" w:rsidR="009D1B2F" w:rsidRDefault="00B2565A">
            <w:pPr>
              <w:spacing w:after="0" w:line="240" w:lineRule="auto"/>
            </w:pPr>
            <w:r>
              <w:t>DAA-GRS-2017-0006-0014</w:t>
            </w:r>
          </w:p>
          <w:p w14:paraId="00AE7BB3" w14:textId="77777777" w:rsidR="009D1B2F" w:rsidRDefault="009D1B2F">
            <w:pPr>
              <w:spacing w:after="0" w:line="240" w:lineRule="auto"/>
            </w:pPr>
          </w:p>
          <w:p w14:paraId="40CC3A26" w14:textId="77777777" w:rsidR="009D1B2F" w:rsidRDefault="009D1B2F">
            <w:pPr>
              <w:spacing w:after="0" w:line="240" w:lineRule="auto"/>
            </w:pPr>
          </w:p>
        </w:tc>
      </w:tr>
      <w:tr w:rsidR="009D1B2F" w14:paraId="50BB9532" w14:textId="77777777" w:rsidTr="003606D4">
        <w:tc>
          <w:tcPr>
            <w:tcW w:w="719" w:type="dxa"/>
          </w:tcPr>
          <w:p w14:paraId="1EF77CD9" w14:textId="77777777" w:rsidR="009D1B2F" w:rsidRDefault="00B2565A">
            <w:pPr>
              <w:spacing w:after="0" w:line="240" w:lineRule="auto"/>
              <w:jc w:val="center"/>
            </w:pPr>
            <w:r>
              <w:t>111</w:t>
            </w:r>
          </w:p>
        </w:tc>
        <w:tc>
          <w:tcPr>
            <w:tcW w:w="5581" w:type="dxa"/>
            <w:gridSpan w:val="3"/>
            <w:vMerge/>
          </w:tcPr>
          <w:p w14:paraId="177D47E8" w14:textId="77777777" w:rsidR="009D1B2F" w:rsidRDefault="009D1B2F">
            <w:pPr>
              <w:widowControl w:val="0"/>
              <w:pBdr>
                <w:top w:val="nil"/>
                <w:left w:val="nil"/>
                <w:bottom w:val="nil"/>
                <w:right w:val="nil"/>
                <w:between w:val="nil"/>
              </w:pBdr>
              <w:spacing w:after="0"/>
            </w:pPr>
          </w:p>
        </w:tc>
        <w:tc>
          <w:tcPr>
            <w:tcW w:w="4315" w:type="dxa"/>
            <w:gridSpan w:val="3"/>
          </w:tcPr>
          <w:p w14:paraId="3C3C562A" w14:textId="77777777" w:rsidR="009D1B2F" w:rsidRDefault="00B2565A">
            <w:pPr>
              <w:spacing w:after="0" w:line="240" w:lineRule="auto"/>
              <w:rPr>
                <w:b/>
              </w:rPr>
            </w:pPr>
            <w:r>
              <w:rPr>
                <w:b/>
              </w:rPr>
              <w:t>All other facility security areas.</w:t>
            </w:r>
          </w:p>
          <w:p w14:paraId="71C25CA6" w14:textId="77777777" w:rsidR="009D1B2F" w:rsidRDefault="00B2565A">
            <w:pPr>
              <w:spacing w:after="0" w:line="240" w:lineRule="auto"/>
              <w:ind w:left="291"/>
              <w:rPr>
                <w:b/>
              </w:rPr>
            </w:pPr>
            <w:r>
              <w:t>Includes areas designated by the Interagency Security Committee as Facility Security Levels I through IV.</w:t>
            </w:r>
          </w:p>
        </w:tc>
        <w:tc>
          <w:tcPr>
            <w:tcW w:w="2700" w:type="dxa"/>
          </w:tcPr>
          <w:p w14:paraId="486952E0" w14:textId="77777777" w:rsidR="009D1B2F" w:rsidRDefault="00B2565A">
            <w:pPr>
              <w:spacing w:after="0" w:line="240" w:lineRule="auto"/>
            </w:pPr>
            <w:r>
              <w:rPr>
                <w:b/>
              </w:rPr>
              <w:t>Temporary.</w:t>
            </w:r>
            <w:r>
              <w:t xml:space="preserve">  Destroy when 2 years old, but longer retention is authorized if required for business use. </w:t>
            </w:r>
          </w:p>
        </w:tc>
        <w:tc>
          <w:tcPr>
            <w:tcW w:w="1265" w:type="dxa"/>
          </w:tcPr>
          <w:p w14:paraId="0B9D3DE9" w14:textId="77777777" w:rsidR="009D1B2F" w:rsidRDefault="00B2565A">
            <w:pPr>
              <w:spacing w:after="0" w:line="240" w:lineRule="auto"/>
            </w:pPr>
            <w:r>
              <w:t>DAA-GRS-2017-0006-0015</w:t>
            </w:r>
          </w:p>
          <w:p w14:paraId="2A5CC1A7" w14:textId="77777777" w:rsidR="009D1B2F" w:rsidRDefault="009D1B2F">
            <w:pPr>
              <w:spacing w:after="0" w:line="240" w:lineRule="auto"/>
            </w:pPr>
          </w:p>
          <w:p w14:paraId="437DEB60" w14:textId="77777777" w:rsidR="009D1B2F" w:rsidRDefault="009D1B2F">
            <w:pPr>
              <w:spacing w:after="0" w:line="240" w:lineRule="auto"/>
            </w:pPr>
          </w:p>
        </w:tc>
      </w:tr>
      <w:tr w:rsidR="009D1B2F" w14:paraId="7CBAAE62" w14:textId="77777777" w:rsidTr="003606D4">
        <w:trPr>
          <w:trHeight w:val="140"/>
        </w:trPr>
        <w:tc>
          <w:tcPr>
            <w:tcW w:w="719" w:type="dxa"/>
            <w:shd w:val="clear" w:color="auto" w:fill="auto"/>
          </w:tcPr>
          <w:p w14:paraId="47577867" w14:textId="77777777" w:rsidR="009D1B2F" w:rsidRDefault="00B2565A">
            <w:pPr>
              <w:spacing w:after="0" w:line="240" w:lineRule="auto"/>
              <w:jc w:val="center"/>
            </w:pPr>
            <w:r>
              <w:t>120</w:t>
            </w:r>
          </w:p>
        </w:tc>
        <w:tc>
          <w:tcPr>
            <w:tcW w:w="4681" w:type="dxa"/>
            <w:gridSpan w:val="2"/>
            <w:vMerge w:val="restart"/>
          </w:tcPr>
          <w:p w14:paraId="01B2EE13" w14:textId="77777777" w:rsidR="009D1B2F" w:rsidRDefault="00B2565A">
            <w:pPr>
              <w:spacing w:after="0" w:line="240" w:lineRule="auto"/>
            </w:pPr>
            <w:r>
              <w:rPr>
                <w:b/>
              </w:rPr>
              <w:t>Personal identification credentials and cards.</w:t>
            </w:r>
          </w:p>
          <w:p w14:paraId="4863FC89" w14:textId="66E664DD" w:rsidR="009D1B2F" w:rsidRDefault="00B2565A">
            <w:pPr>
              <w:spacing w:after="0" w:line="240" w:lineRule="auto"/>
              <w:ind w:left="331"/>
            </w:pPr>
            <w:r>
              <w:t xml:space="preserve">Records about credential badges (such as smart cards) that are (1) based on the HSPD-12 standards for identification cards issued to </w:t>
            </w:r>
            <w:r w:rsidR="006E740F">
              <w:t>federal</w:t>
            </w:r>
            <w:r>
              <w:t xml:space="preserve"> employees, contractors, and affiliates, and (2) used to verify the identity of individuals seeking physical access to </w:t>
            </w:r>
            <w:r w:rsidR="006E740F">
              <w:t>federal</w:t>
            </w:r>
            <w:r>
              <w:t xml:space="preserve">ly controlled </w:t>
            </w:r>
            <w:r w:rsidR="006E740F">
              <w:t>government</w:t>
            </w:r>
            <w:r>
              <w:t xml:space="preserve"> facilities, and logical access to </w:t>
            </w:r>
            <w:r w:rsidR="006E740F">
              <w:t>government</w:t>
            </w:r>
            <w:r>
              <w:t xml:space="preserve"> information systems.  Also referred to as Common Access Cards (CAC) cards, Personal Identity Verification (PIV) cards, and Homeland Security Presidential Directive 12 (HSPD-12) credentials.</w:t>
            </w:r>
          </w:p>
          <w:p w14:paraId="3EDBDF00" w14:textId="77777777" w:rsidR="009D1B2F" w:rsidRDefault="009D1B2F">
            <w:pPr>
              <w:spacing w:after="0" w:line="240" w:lineRule="auto"/>
              <w:ind w:left="331"/>
            </w:pPr>
          </w:p>
          <w:p w14:paraId="1406DB91" w14:textId="4D72831C" w:rsidR="009D1B2F" w:rsidRDefault="00B2565A">
            <w:pPr>
              <w:spacing w:after="0" w:line="240" w:lineRule="auto"/>
              <w:ind w:left="331"/>
            </w:pPr>
            <w:r>
              <w:rPr>
                <w:b/>
              </w:rPr>
              <w:t>Exclusion:</w:t>
            </w:r>
            <w:r>
              <w:t xml:space="preserve">  Records of certain classes of </w:t>
            </w:r>
            <w:r w:rsidR="006E740F">
              <w:t>government</w:t>
            </w:r>
            <w:r>
              <w:t xml:space="preserve"> employee identification cards, such as those covered under special-risk security provisions or 44 U.S.C. Section 3542. Agencies must schedule these records on agency-specific schedules.</w:t>
            </w:r>
          </w:p>
        </w:tc>
        <w:tc>
          <w:tcPr>
            <w:tcW w:w="5215" w:type="dxa"/>
            <w:gridSpan w:val="4"/>
            <w:shd w:val="clear" w:color="auto" w:fill="auto"/>
          </w:tcPr>
          <w:p w14:paraId="662217F9" w14:textId="77777777" w:rsidR="009D1B2F" w:rsidRDefault="00B2565A">
            <w:pPr>
              <w:spacing w:after="0" w:line="240" w:lineRule="auto"/>
            </w:pPr>
            <w:r>
              <w:rPr>
                <w:b/>
              </w:rPr>
              <w:t>Application and activation records.</w:t>
            </w:r>
          </w:p>
          <w:p w14:paraId="44FEA48B" w14:textId="77777777" w:rsidR="009D1B2F" w:rsidRDefault="00B2565A">
            <w:pPr>
              <w:spacing w:after="0" w:line="240" w:lineRule="auto"/>
              <w:ind w:left="331"/>
            </w:pPr>
            <w:r>
              <w:t>Applications and supporting documentation, such as chain-of-trust records, for identification credentials.  Includes:</w:t>
            </w:r>
          </w:p>
          <w:p w14:paraId="77FB3059" w14:textId="77777777" w:rsidR="009D1B2F" w:rsidRDefault="00B2565A">
            <w:pPr>
              <w:numPr>
                <w:ilvl w:val="0"/>
                <w:numId w:val="13"/>
              </w:numPr>
              <w:pBdr>
                <w:top w:val="nil"/>
                <w:left w:val="nil"/>
                <w:bottom w:val="nil"/>
                <w:right w:val="nil"/>
                <w:between w:val="nil"/>
              </w:pBdr>
              <w:spacing w:after="0" w:line="240" w:lineRule="auto"/>
              <w:ind w:left="605" w:hanging="245"/>
            </w:pPr>
            <w:r>
              <w:t>application for identification card</w:t>
            </w:r>
          </w:p>
          <w:p w14:paraId="7A7ACDF3" w14:textId="77777777" w:rsidR="009D1B2F" w:rsidRDefault="00B2565A">
            <w:pPr>
              <w:numPr>
                <w:ilvl w:val="0"/>
                <w:numId w:val="13"/>
              </w:numPr>
              <w:pBdr>
                <w:top w:val="nil"/>
                <w:left w:val="nil"/>
                <w:bottom w:val="nil"/>
                <w:right w:val="nil"/>
                <w:between w:val="nil"/>
              </w:pBdr>
              <w:spacing w:after="0" w:line="240" w:lineRule="auto"/>
              <w:ind w:left="605" w:hanging="245"/>
            </w:pPr>
            <w:r>
              <w:t xml:space="preserve">a log of activities that documents who took the action, what action was taken, when and where the action took place, and what data was collected </w:t>
            </w:r>
          </w:p>
          <w:p w14:paraId="543BDAC9" w14:textId="77777777" w:rsidR="009D1B2F" w:rsidRDefault="00B2565A">
            <w:pPr>
              <w:numPr>
                <w:ilvl w:val="0"/>
                <w:numId w:val="13"/>
              </w:numPr>
              <w:spacing w:after="0" w:line="240" w:lineRule="auto"/>
              <w:ind w:left="605" w:hanging="245"/>
            </w:pPr>
            <w:r>
              <w:t>lost or stolen credential documentation or police report</w:t>
            </w:r>
          </w:p>
          <w:p w14:paraId="1745466F" w14:textId="77777777" w:rsidR="009D1B2F" w:rsidRDefault="009D1B2F">
            <w:pPr>
              <w:spacing w:after="0" w:line="240" w:lineRule="auto"/>
            </w:pPr>
          </w:p>
          <w:p w14:paraId="57ABDC00" w14:textId="77777777" w:rsidR="009D1B2F" w:rsidRDefault="00B2565A">
            <w:pPr>
              <w:spacing w:after="0" w:line="240" w:lineRule="auto"/>
              <w:ind w:left="331"/>
            </w:pPr>
            <w:r>
              <w:rPr>
                <w:b/>
              </w:rPr>
              <w:t xml:space="preserve">Note 1: </w:t>
            </w:r>
            <w:r>
              <w:t>Agencies must offer any records created prior to January 1, 1939, to the National Archives and Records Administration (NARA) before applying this disposition authority.</w:t>
            </w:r>
          </w:p>
          <w:p w14:paraId="7723D75F" w14:textId="77777777" w:rsidR="009D1B2F" w:rsidRDefault="009D1B2F">
            <w:pPr>
              <w:spacing w:after="0" w:line="240" w:lineRule="auto"/>
              <w:ind w:left="331"/>
              <w:rPr>
                <w:b/>
              </w:rPr>
            </w:pPr>
          </w:p>
          <w:p w14:paraId="350A3C84" w14:textId="77777777" w:rsidR="009D1B2F" w:rsidRDefault="00B2565A">
            <w:pPr>
              <w:spacing w:after="0" w:line="240" w:lineRule="auto"/>
              <w:ind w:left="331"/>
            </w:pPr>
            <w:r>
              <w:rPr>
                <w:b/>
              </w:rPr>
              <w:t>Note 2:</w:t>
            </w:r>
            <w:r>
              <w:t xml:space="preserve">  GRS 3.2, Information Systems Security Records, covers applications for access to information systems.</w:t>
            </w:r>
          </w:p>
          <w:p w14:paraId="4466603F" w14:textId="6C3A5045" w:rsidR="009D1B2F" w:rsidRDefault="009D1B2F">
            <w:pPr>
              <w:spacing w:after="0" w:line="240" w:lineRule="auto"/>
              <w:ind w:left="331"/>
            </w:pPr>
          </w:p>
        </w:tc>
        <w:tc>
          <w:tcPr>
            <w:tcW w:w="2700" w:type="dxa"/>
            <w:shd w:val="clear" w:color="auto" w:fill="auto"/>
          </w:tcPr>
          <w:p w14:paraId="26873092" w14:textId="77777777" w:rsidR="009D1B2F" w:rsidRDefault="00B2565A">
            <w:pPr>
              <w:spacing w:after="0" w:line="240" w:lineRule="auto"/>
            </w:pPr>
            <w:r>
              <w:rPr>
                <w:b/>
              </w:rPr>
              <w:t>Temporary.</w:t>
            </w:r>
            <w:r>
              <w:t xml:space="preserve">  Destroy 6 years after the end of an employee or contractor’s tenure, but longer retention is authorized if required for business use.</w:t>
            </w:r>
          </w:p>
        </w:tc>
        <w:tc>
          <w:tcPr>
            <w:tcW w:w="1265" w:type="dxa"/>
            <w:shd w:val="clear" w:color="auto" w:fill="auto"/>
          </w:tcPr>
          <w:p w14:paraId="2B5F2928" w14:textId="77777777" w:rsidR="009D1B2F" w:rsidRDefault="00B2565A">
            <w:pPr>
              <w:spacing w:after="0" w:line="240" w:lineRule="auto"/>
            </w:pPr>
            <w:r>
              <w:t>DAA-GRS-2021-0001-0005</w:t>
            </w:r>
          </w:p>
        </w:tc>
      </w:tr>
      <w:tr w:rsidR="009D1B2F" w14:paraId="08BF7465" w14:textId="77777777" w:rsidTr="003606D4">
        <w:trPr>
          <w:trHeight w:val="811"/>
        </w:trPr>
        <w:tc>
          <w:tcPr>
            <w:tcW w:w="719" w:type="dxa"/>
          </w:tcPr>
          <w:p w14:paraId="20C0D10D" w14:textId="77777777" w:rsidR="009D1B2F" w:rsidRDefault="00B2565A">
            <w:pPr>
              <w:spacing w:after="0" w:line="240" w:lineRule="auto"/>
              <w:jc w:val="center"/>
            </w:pPr>
            <w:r>
              <w:lastRenderedPageBreak/>
              <w:t>121</w:t>
            </w:r>
          </w:p>
        </w:tc>
        <w:tc>
          <w:tcPr>
            <w:tcW w:w="4681" w:type="dxa"/>
            <w:gridSpan w:val="2"/>
            <w:vMerge/>
          </w:tcPr>
          <w:p w14:paraId="2020A57C" w14:textId="77777777" w:rsidR="009D1B2F" w:rsidRDefault="009D1B2F">
            <w:pPr>
              <w:widowControl w:val="0"/>
              <w:pBdr>
                <w:top w:val="nil"/>
                <w:left w:val="nil"/>
                <w:bottom w:val="nil"/>
                <w:right w:val="nil"/>
                <w:between w:val="nil"/>
              </w:pBdr>
              <w:spacing w:after="0"/>
            </w:pPr>
          </w:p>
        </w:tc>
        <w:tc>
          <w:tcPr>
            <w:tcW w:w="5215" w:type="dxa"/>
            <w:gridSpan w:val="4"/>
          </w:tcPr>
          <w:p w14:paraId="1F793DA5" w14:textId="77777777" w:rsidR="009D1B2F" w:rsidRDefault="00B2565A">
            <w:pPr>
              <w:spacing w:after="0" w:line="240" w:lineRule="auto"/>
            </w:pPr>
            <w:r>
              <w:rPr>
                <w:b/>
              </w:rPr>
              <w:t>Cards.</w:t>
            </w:r>
          </w:p>
        </w:tc>
        <w:tc>
          <w:tcPr>
            <w:tcW w:w="2700" w:type="dxa"/>
          </w:tcPr>
          <w:p w14:paraId="093EB43E" w14:textId="77777777" w:rsidR="009D1B2F" w:rsidRDefault="00B2565A">
            <w:pPr>
              <w:spacing w:after="0" w:line="240" w:lineRule="auto"/>
            </w:pPr>
            <w:r>
              <w:rPr>
                <w:b/>
              </w:rPr>
              <w:t xml:space="preserve">Temporary.  </w:t>
            </w:r>
            <w:r>
              <w:t>Destroy after expiration, confiscation, or return.</w:t>
            </w:r>
          </w:p>
        </w:tc>
        <w:tc>
          <w:tcPr>
            <w:tcW w:w="1265" w:type="dxa"/>
          </w:tcPr>
          <w:p w14:paraId="0F53465F" w14:textId="2DFE6AF1" w:rsidR="009D1B2F" w:rsidRDefault="00B2565A" w:rsidP="003606D4">
            <w:pPr>
              <w:spacing w:after="0" w:line="240" w:lineRule="auto"/>
            </w:pPr>
            <w:r>
              <w:t>DAA-GRS-2017-0006-0017</w:t>
            </w:r>
          </w:p>
        </w:tc>
      </w:tr>
      <w:tr w:rsidR="009D1B2F" w14:paraId="542E9E95" w14:textId="77777777" w:rsidTr="003606D4">
        <w:trPr>
          <w:trHeight w:val="140"/>
        </w:trPr>
        <w:tc>
          <w:tcPr>
            <w:tcW w:w="719" w:type="dxa"/>
          </w:tcPr>
          <w:p w14:paraId="33E0FDEA" w14:textId="77777777" w:rsidR="009D1B2F" w:rsidRDefault="00B2565A">
            <w:pPr>
              <w:spacing w:after="0" w:line="240" w:lineRule="auto"/>
              <w:jc w:val="center"/>
            </w:pPr>
            <w:r>
              <w:t>130</w:t>
            </w:r>
          </w:p>
        </w:tc>
        <w:tc>
          <w:tcPr>
            <w:tcW w:w="9896" w:type="dxa"/>
            <w:gridSpan w:val="6"/>
          </w:tcPr>
          <w:p w14:paraId="5979CED3" w14:textId="77777777" w:rsidR="009D1B2F" w:rsidRDefault="00B2565A">
            <w:pPr>
              <w:spacing w:after="0" w:line="240" w:lineRule="auto"/>
            </w:pPr>
            <w:r>
              <w:rPr>
                <w:b/>
              </w:rPr>
              <w:t>Temporary and local facility identification and card access records.</w:t>
            </w:r>
          </w:p>
          <w:p w14:paraId="3100662C" w14:textId="77777777" w:rsidR="009D1B2F" w:rsidRDefault="00B2565A">
            <w:pPr>
              <w:spacing w:after="0" w:line="240" w:lineRule="auto"/>
              <w:ind w:left="331"/>
            </w:pPr>
            <w:r>
              <w:t>Temporary employee, contractor, and occasional visitor facility and network identification access card and identity management system records.  Identification verification credentials issued by facility or building managers to provide local verification credentials and cards issued by facility or building managers to provide local identification and access.  Includes:</w:t>
            </w:r>
          </w:p>
          <w:p w14:paraId="775C6093" w14:textId="77777777" w:rsidR="009D1B2F" w:rsidRDefault="00B2565A">
            <w:pPr>
              <w:numPr>
                <w:ilvl w:val="0"/>
                <w:numId w:val="20"/>
              </w:numPr>
              <w:spacing w:after="0" w:line="240" w:lineRule="auto"/>
              <w:ind w:left="606" w:hanging="245"/>
            </w:pPr>
            <w:r>
              <w:t>temporary identification cards issued to temporary employees, contractors, and occasional visitors who do not meet the FIPS 201 Standard requirements for PIV issuance</w:t>
            </w:r>
          </w:p>
          <w:p w14:paraId="2DF1E941" w14:textId="77777777" w:rsidR="009D1B2F" w:rsidRDefault="00B2565A">
            <w:pPr>
              <w:numPr>
                <w:ilvl w:val="0"/>
                <w:numId w:val="20"/>
              </w:numPr>
              <w:spacing w:after="0" w:line="240" w:lineRule="auto"/>
              <w:ind w:left="606" w:hanging="245"/>
            </w:pPr>
            <w:r>
              <w:t>supplemental cards issued to access elevators</w:t>
            </w:r>
          </w:p>
          <w:p w14:paraId="348E3436" w14:textId="77777777" w:rsidR="009D1B2F" w:rsidRDefault="00B2565A">
            <w:pPr>
              <w:numPr>
                <w:ilvl w:val="0"/>
                <w:numId w:val="20"/>
              </w:numPr>
              <w:spacing w:after="0" w:line="240" w:lineRule="auto"/>
              <w:ind w:left="606" w:hanging="245"/>
            </w:pPr>
            <w:r>
              <w:t>personnel identification records stored in an identity management system for temporary card issuance</w:t>
            </w:r>
          </w:p>
          <w:p w14:paraId="4E75CE0A" w14:textId="77777777" w:rsidR="009D1B2F" w:rsidRDefault="00B2565A">
            <w:pPr>
              <w:numPr>
                <w:ilvl w:val="0"/>
                <w:numId w:val="20"/>
              </w:numPr>
              <w:spacing w:after="0" w:line="240" w:lineRule="auto"/>
              <w:ind w:left="606" w:hanging="245"/>
            </w:pPr>
            <w:r>
              <w:t>parking permits</w:t>
            </w:r>
          </w:p>
          <w:p w14:paraId="186E27FB" w14:textId="77777777" w:rsidR="009D1B2F" w:rsidRDefault="009D1B2F">
            <w:pPr>
              <w:spacing w:after="0" w:line="240" w:lineRule="auto"/>
            </w:pPr>
          </w:p>
          <w:p w14:paraId="5500938F" w14:textId="77777777" w:rsidR="009D1B2F" w:rsidRDefault="00B2565A">
            <w:pPr>
              <w:spacing w:after="0" w:line="240" w:lineRule="auto"/>
              <w:ind w:left="301"/>
            </w:pPr>
            <w:r>
              <w:rPr>
                <w:b/>
              </w:rPr>
              <w:t>Note:</w:t>
            </w:r>
            <w:r>
              <w:t xml:space="preserve"> Agencies must offer any records created prior to January 1, 1939, to the National Archives and Records Administration (NARA) before applying this disposition authority.</w:t>
            </w:r>
          </w:p>
        </w:tc>
        <w:tc>
          <w:tcPr>
            <w:tcW w:w="2700" w:type="dxa"/>
          </w:tcPr>
          <w:p w14:paraId="1229CAD1" w14:textId="77777777" w:rsidR="009D1B2F" w:rsidRDefault="00B2565A">
            <w:pPr>
              <w:spacing w:after="0" w:line="240" w:lineRule="auto"/>
            </w:pPr>
            <w:r>
              <w:rPr>
                <w:b/>
              </w:rPr>
              <w:t>Temporary.</w:t>
            </w:r>
            <w:r>
              <w:t xml:space="preserve">  Destroy upon immediate collection once the temporary credential or card is returned for potential reissuance due to nearing expiration or not to exceed 6 months from time of issuance or when individual no longer requires access, whichever is sooner, but longer retention is authorized if required for business use.</w:t>
            </w:r>
          </w:p>
        </w:tc>
        <w:tc>
          <w:tcPr>
            <w:tcW w:w="1265" w:type="dxa"/>
          </w:tcPr>
          <w:p w14:paraId="68565CAF" w14:textId="77777777" w:rsidR="009D1B2F" w:rsidRDefault="00B2565A">
            <w:pPr>
              <w:spacing w:after="0" w:line="240" w:lineRule="auto"/>
            </w:pPr>
            <w:r>
              <w:t>DAA-GRS-2021-0001-0006</w:t>
            </w:r>
          </w:p>
        </w:tc>
      </w:tr>
      <w:tr w:rsidR="009D1B2F" w14:paraId="2F06B9FD" w14:textId="77777777" w:rsidTr="003606D4">
        <w:trPr>
          <w:trHeight w:val="1126"/>
        </w:trPr>
        <w:tc>
          <w:tcPr>
            <w:tcW w:w="719" w:type="dxa"/>
          </w:tcPr>
          <w:p w14:paraId="1B86A162" w14:textId="77777777" w:rsidR="009D1B2F" w:rsidRDefault="00B2565A">
            <w:pPr>
              <w:spacing w:after="0" w:line="240" w:lineRule="auto"/>
              <w:jc w:val="center"/>
            </w:pPr>
            <w:r>
              <w:t>140</w:t>
            </w:r>
          </w:p>
        </w:tc>
        <w:tc>
          <w:tcPr>
            <w:tcW w:w="9896" w:type="dxa"/>
            <w:gridSpan w:val="6"/>
          </w:tcPr>
          <w:p w14:paraId="16E9EB9E" w14:textId="77777777" w:rsidR="009D1B2F" w:rsidRDefault="00B2565A">
            <w:pPr>
              <w:spacing w:after="0" w:line="240" w:lineRule="auto"/>
            </w:pPr>
            <w:r>
              <w:rPr>
                <w:b/>
              </w:rPr>
              <w:t>Sensitive Compartmented Information Facility (SCIF) accreditation records.</w:t>
            </w:r>
          </w:p>
          <w:p w14:paraId="2700DD06" w14:textId="77777777" w:rsidR="009D1B2F" w:rsidRDefault="00B2565A">
            <w:pPr>
              <w:spacing w:after="0" w:line="240" w:lineRule="auto"/>
              <w:ind w:left="331"/>
            </w:pPr>
            <w:r>
              <w:t>Physical security plans for SCIF construction, expansion, or modification.  Includes:</w:t>
            </w:r>
          </w:p>
          <w:p w14:paraId="672BF3BD" w14:textId="77777777" w:rsidR="009D1B2F" w:rsidRDefault="00B2565A">
            <w:pPr>
              <w:numPr>
                <w:ilvl w:val="0"/>
                <w:numId w:val="5"/>
              </w:numPr>
              <w:spacing w:after="0" w:line="240" w:lineRule="auto"/>
              <w:ind w:left="606" w:hanging="245"/>
            </w:pPr>
            <w:r>
              <w:t>initial Fixed Facility Checklist</w:t>
            </w:r>
          </w:p>
          <w:p w14:paraId="1C327B38" w14:textId="77777777" w:rsidR="009D1B2F" w:rsidRDefault="00B2565A">
            <w:pPr>
              <w:numPr>
                <w:ilvl w:val="0"/>
                <w:numId w:val="5"/>
              </w:numPr>
              <w:spacing w:after="0" w:line="240" w:lineRule="auto"/>
              <w:ind w:left="606" w:hanging="245"/>
            </w:pPr>
            <w:r>
              <w:t>pre-accreditation inspection report</w:t>
            </w:r>
          </w:p>
          <w:p w14:paraId="57ADD9DA" w14:textId="77777777" w:rsidR="009D1B2F" w:rsidRDefault="00B2565A">
            <w:pPr>
              <w:numPr>
                <w:ilvl w:val="0"/>
                <w:numId w:val="5"/>
              </w:numPr>
              <w:spacing w:after="0" w:line="240" w:lineRule="auto"/>
              <w:ind w:left="606" w:hanging="245"/>
            </w:pPr>
            <w:r>
              <w:t>Construction Security Plan (CSP)</w:t>
            </w:r>
          </w:p>
          <w:p w14:paraId="438B571D" w14:textId="77777777" w:rsidR="009D1B2F" w:rsidRDefault="00B2565A">
            <w:pPr>
              <w:numPr>
                <w:ilvl w:val="0"/>
                <w:numId w:val="5"/>
              </w:numPr>
              <w:spacing w:after="0" w:line="240" w:lineRule="auto"/>
              <w:ind w:left="606" w:hanging="245"/>
            </w:pPr>
            <w:r>
              <w:t>TEMPEST Checklist</w:t>
            </w:r>
          </w:p>
        </w:tc>
        <w:tc>
          <w:tcPr>
            <w:tcW w:w="2700" w:type="dxa"/>
          </w:tcPr>
          <w:p w14:paraId="5399C1FC" w14:textId="77777777" w:rsidR="009D1B2F" w:rsidRDefault="00B2565A">
            <w:pPr>
              <w:spacing w:after="0" w:line="240" w:lineRule="auto"/>
            </w:pPr>
            <w:r>
              <w:rPr>
                <w:b/>
              </w:rPr>
              <w:t xml:space="preserve">Temporary.  </w:t>
            </w:r>
            <w:r>
              <w:t>Destroy when SCIF receives final accreditation, but longer retention is authorized if required for business use.</w:t>
            </w:r>
          </w:p>
        </w:tc>
        <w:tc>
          <w:tcPr>
            <w:tcW w:w="1265" w:type="dxa"/>
          </w:tcPr>
          <w:p w14:paraId="71719FA7" w14:textId="449BE524" w:rsidR="009D1B2F" w:rsidRDefault="00B2565A" w:rsidP="003606D4">
            <w:pPr>
              <w:spacing w:after="0" w:line="240" w:lineRule="auto"/>
            </w:pPr>
            <w:r>
              <w:t>DAA-GRS-2017-0006-0019</w:t>
            </w:r>
          </w:p>
        </w:tc>
      </w:tr>
      <w:tr w:rsidR="009D1B2F" w14:paraId="79A3B778" w14:textId="77777777" w:rsidTr="003606D4">
        <w:trPr>
          <w:trHeight w:val="140"/>
        </w:trPr>
        <w:tc>
          <w:tcPr>
            <w:tcW w:w="719" w:type="dxa"/>
          </w:tcPr>
          <w:p w14:paraId="3019DD2D" w14:textId="77777777" w:rsidR="009D1B2F" w:rsidRDefault="00B2565A">
            <w:pPr>
              <w:spacing w:after="0" w:line="240" w:lineRule="auto"/>
              <w:jc w:val="center"/>
            </w:pPr>
            <w:r>
              <w:t>150</w:t>
            </w:r>
          </w:p>
        </w:tc>
        <w:tc>
          <w:tcPr>
            <w:tcW w:w="9896" w:type="dxa"/>
            <w:gridSpan w:val="6"/>
          </w:tcPr>
          <w:p w14:paraId="6B46DF03" w14:textId="77777777" w:rsidR="009D1B2F" w:rsidRDefault="00B2565A">
            <w:pPr>
              <w:spacing w:after="0" w:line="240" w:lineRule="auto"/>
            </w:pPr>
            <w:r>
              <w:rPr>
                <w:b/>
              </w:rPr>
              <w:t>Sensitive Compartmented Information Facility (SCIF) inspection records</w:t>
            </w:r>
            <w:r>
              <w:t>.</w:t>
            </w:r>
          </w:p>
          <w:p w14:paraId="18E663DD" w14:textId="77777777" w:rsidR="009D1B2F" w:rsidRDefault="00B2565A">
            <w:pPr>
              <w:spacing w:after="0" w:line="240" w:lineRule="auto"/>
              <w:ind w:left="331"/>
            </w:pPr>
            <w:r>
              <w:t>Inspection records required by Intelligence Community Directive (ICD) 705.  Includes:</w:t>
            </w:r>
          </w:p>
          <w:p w14:paraId="5991CCCE" w14:textId="77777777" w:rsidR="009D1B2F" w:rsidRDefault="00B2565A">
            <w:pPr>
              <w:numPr>
                <w:ilvl w:val="0"/>
                <w:numId w:val="28"/>
              </w:numPr>
              <w:spacing w:after="0" w:line="240" w:lineRule="auto"/>
              <w:ind w:left="606" w:hanging="245"/>
            </w:pPr>
            <w:r>
              <w:t>Fixed Facility Checklists</w:t>
            </w:r>
          </w:p>
          <w:p w14:paraId="496AEB87" w14:textId="77777777" w:rsidR="009D1B2F" w:rsidRDefault="00B2565A">
            <w:pPr>
              <w:numPr>
                <w:ilvl w:val="0"/>
                <w:numId w:val="28"/>
              </w:numPr>
              <w:spacing w:after="0" w:line="240" w:lineRule="auto"/>
              <w:ind w:left="606" w:hanging="245"/>
            </w:pPr>
            <w:r>
              <w:t xml:space="preserve">accreditation authorization documents </w:t>
            </w:r>
          </w:p>
          <w:p w14:paraId="25DA7B14" w14:textId="77777777" w:rsidR="009D1B2F" w:rsidRDefault="00B2565A">
            <w:pPr>
              <w:numPr>
                <w:ilvl w:val="0"/>
                <w:numId w:val="28"/>
              </w:numPr>
              <w:spacing w:after="0" w:line="240" w:lineRule="auto"/>
              <w:ind w:left="606" w:hanging="245"/>
            </w:pPr>
            <w:r>
              <w:t>inspection reports, including Technical Surveillance Counter Measures (TCSM) reports, for the entire period of SCIF accreditation</w:t>
            </w:r>
          </w:p>
          <w:p w14:paraId="49B06A5C" w14:textId="77777777" w:rsidR="009D1B2F" w:rsidRDefault="00B2565A">
            <w:pPr>
              <w:numPr>
                <w:ilvl w:val="0"/>
                <w:numId w:val="28"/>
              </w:numPr>
              <w:spacing w:after="0" w:line="240" w:lineRule="auto"/>
              <w:ind w:left="606" w:hanging="245"/>
            </w:pPr>
            <w:r>
              <w:t>operating procedures</w:t>
            </w:r>
          </w:p>
          <w:p w14:paraId="0FED18D3" w14:textId="77777777" w:rsidR="009D1B2F" w:rsidRDefault="00B2565A">
            <w:pPr>
              <w:numPr>
                <w:ilvl w:val="0"/>
                <w:numId w:val="28"/>
              </w:numPr>
              <w:spacing w:after="0" w:line="240" w:lineRule="auto"/>
              <w:ind w:left="606" w:hanging="245"/>
            </w:pPr>
            <w:r>
              <w:t>Special Security Officer/Contractor Special Security Officer (SSO/CSSO) appointment letters</w:t>
            </w:r>
          </w:p>
          <w:p w14:paraId="15DE227C" w14:textId="77777777" w:rsidR="009D1B2F" w:rsidRDefault="00B2565A">
            <w:pPr>
              <w:numPr>
                <w:ilvl w:val="0"/>
                <w:numId w:val="28"/>
              </w:numPr>
              <w:spacing w:after="0" w:line="240" w:lineRule="auto"/>
              <w:ind w:left="606" w:hanging="245"/>
            </w:pPr>
            <w:r>
              <w:t>memoranda of</w:t>
            </w:r>
            <w:r>
              <w:rPr>
                <w:i/>
              </w:rPr>
              <w:t xml:space="preserve"> </w:t>
            </w:r>
            <w:r>
              <w:t>agreements (MOAs)</w:t>
            </w:r>
          </w:p>
          <w:p w14:paraId="05DD9BA2" w14:textId="77777777" w:rsidR="009D1B2F" w:rsidRDefault="00B2565A">
            <w:pPr>
              <w:numPr>
                <w:ilvl w:val="0"/>
                <w:numId w:val="28"/>
              </w:numPr>
              <w:spacing w:after="0" w:line="240" w:lineRule="auto"/>
              <w:ind w:left="606" w:hanging="245"/>
            </w:pPr>
            <w:r>
              <w:t>Emergency Action Plans</w:t>
            </w:r>
          </w:p>
          <w:p w14:paraId="21A84C40" w14:textId="77777777" w:rsidR="009D1B2F" w:rsidRDefault="00B2565A">
            <w:pPr>
              <w:numPr>
                <w:ilvl w:val="0"/>
                <w:numId w:val="28"/>
              </w:numPr>
              <w:spacing w:after="0" w:line="240" w:lineRule="auto"/>
              <w:ind w:left="606" w:hanging="245"/>
            </w:pPr>
            <w:r>
              <w:lastRenderedPageBreak/>
              <w:t>copies of any waivers granted by the Cognizant Security Authority (CSA)</w:t>
            </w:r>
          </w:p>
          <w:p w14:paraId="50820825" w14:textId="77777777" w:rsidR="009D1B2F" w:rsidRDefault="00B2565A">
            <w:pPr>
              <w:numPr>
                <w:ilvl w:val="0"/>
                <w:numId w:val="28"/>
              </w:numPr>
              <w:spacing w:after="0" w:line="240" w:lineRule="auto"/>
              <w:ind w:left="606" w:hanging="245"/>
            </w:pPr>
            <w:r>
              <w:t>co-utilization approvals</w:t>
            </w:r>
          </w:p>
        </w:tc>
        <w:tc>
          <w:tcPr>
            <w:tcW w:w="2700" w:type="dxa"/>
          </w:tcPr>
          <w:p w14:paraId="277F4591" w14:textId="77777777" w:rsidR="009D1B2F" w:rsidRDefault="00B2565A">
            <w:pPr>
              <w:spacing w:after="0" w:line="240" w:lineRule="auto"/>
            </w:pPr>
            <w:r>
              <w:rPr>
                <w:b/>
              </w:rPr>
              <w:lastRenderedPageBreak/>
              <w:t xml:space="preserve">Temporary.  </w:t>
            </w:r>
            <w:r>
              <w:t>Destroy when 5 years old or after SCIF has been de-accredited for at least one year, whichever occurs sooner, but longer retention is authorized if required for business use.</w:t>
            </w:r>
          </w:p>
        </w:tc>
        <w:tc>
          <w:tcPr>
            <w:tcW w:w="1265" w:type="dxa"/>
          </w:tcPr>
          <w:p w14:paraId="4EADB91F" w14:textId="797C0505" w:rsidR="009D1B2F" w:rsidRDefault="00B2565A" w:rsidP="003606D4">
            <w:pPr>
              <w:spacing w:after="0" w:line="240" w:lineRule="auto"/>
            </w:pPr>
            <w:r>
              <w:t>DAA-GRS-2017-0006-0020</w:t>
            </w:r>
          </w:p>
        </w:tc>
      </w:tr>
      <w:tr w:rsidR="009D1B2F" w14:paraId="7AE2042A" w14:textId="77777777" w:rsidTr="003606D4">
        <w:trPr>
          <w:trHeight w:val="560"/>
        </w:trPr>
        <w:tc>
          <w:tcPr>
            <w:tcW w:w="719" w:type="dxa"/>
            <w:tcBorders>
              <w:bottom w:val="single" w:sz="4" w:space="0" w:color="000000"/>
            </w:tcBorders>
          </w:tcPr>
          <w:p w14:paraId="18C2754D" w14:textId="77777777" w:rsidR="009D1B2F" w:rsidRDefault="00B2565A">
            <w:pPr>
              <w:spacing w:after="0" w:line="240" w:lineRule="auto"/>
              <w:jc w:val="center"/>
            </w:pPr>
            <w:r>
              <w:t>160</w:t>
            </w:r>
          </w:p>
        </w:tc>
        <w:tc>
          <w:tcPr>
            <w:tcW w:w="9896" w:type="dxa"/>
            <w:gridSpan w:val="6"/>
            <w:tcBorders>
              <w:bottom w:val="single" w:sz="4" w:space="0" w:color="000000"/>
            </w:tcBorders>
          </w:tcPr>
          <w:p w14:paraId="771AC471" w14:textId="77777777" w:rsidR="009D1B2F" w:rsidRDefault="00B2565A">
            <w:pPr>
              <w:spacing w:after="0" w:line="240" w:lineRule="auto"/>
            </w:pPr>
            <w:r>
              <w:rPr>
                <w:b/>
              </w:rPr>
              <w:t>Canine (K-9) service records.</w:t>
            </w:r>
          </w:p>
          <w:p w14:paraId="58EF091A" w14:textId="77777777" w:rsidR="009D1B2F" w:rsidRDefault="00B2565A">
            <w:pPr>
              <w:spacing w:after="0" w:line="240" w:lineRule="auto"/>
              <w:ind w:left="221"/>
            </w:pPr>
            <w:r>
              <w:t>Records documenting acquisition, training, activities, care, and retirement of canine partners.  Includes:</w:t>
            </w:r>
          </w:p>
          <w:p w14:paraId="653D1391" w14:textId="77777777" w:rsidR="009D1B2F" w:rsidRDefault="00B2565A">
            <w:pPr>
              <w:numPr>
                <w:ilvl w:val="0"/>
                <w:numId w:val="9"/>
              </w:numPr>
              <w:spacing w:after="0" w:line="240" w:lineRule="auto"/>
              <w:ind w:left="491" w:hanging="270"/>
            </w:pPr>
            <w:r>
              <w:t>acquisition records</w:t>
            </w:r>
          </w:p>
          <w:p w14:paraId="73249BCE" w14:textId="77777777" w:rsidR="009D1B2F" w:rsidRDefault="00B2565A">
            <w:pPr>
              <w:numPr>
                <w:ilvl w:val="0"/>
                <w:numId w:val="9"/>
              </w:numPr>
              <w:spacing w:after="0" w:line="240" w:lineRule="auto"/>
              <w:ind w:left="491" w:hanging="270"/>
            </w:pPr>
            <w:r>
              <w:t>breeder and lineage records</w:t>
            </w:r>
          </w:p>
          <w:p w14:paraId="5E7A30E2" w14:textId="77777777" w:rsidR="009D1B2F" w:rsidRDefault="00B2565A">
            <w:pPr>
              <w:numPr>
                <w:ilvl w:val="0"/>
                <w:numId w:val="9"/>
              </w:numPr>
              <w:spacing w:after="0" w:line="240" w:lineRule="auto"/>
              <w:ind w:left="491" w:hanging="270"/>
            </w:pPr>
            <w:r>
              <w:t>vaccination and medical history records</w:t>
            </w:r>
          </w:p>
          <w:p w14:paraId="10B24278" w14:textId="77777777" w:rsidR="009D1B2F" w:rsidRDefault="00B2565A">
            <w:pPr>
              <w:numPr>
                <w:ilvl w:val="0"/>
                <w:numId w:val="9"/>
              </w:numPr>
              <w:spacing w:after="0" w:line="240" w:lineRule="auto"/>
              <w:ind w:left="491" w:hanging="270"/>
            </w:pPr>
            <w:r>
              <w:t>microchip number and identification records</w:t>
            </w:r>
          </w:p>
          <w:p w14:paraId="21ACAC72" w14:textId="77777777" w:rsidR="009D1B2F" w:rsidRDefault="00B2565A">
            <w:pPr>
              <w:numPr>
                <w:ilvl w:val="0"/>
                <w:numId w:val="9"/>
              </w:numPr>
              <w:spacing w:after="0" w:line="240" w:lineRule="auto"/>
              <w:ind w:left="491" w:hanging="270"/>
            </w:pPr>
            <w:r>
              <w:t>deficiencies/remedies</w:t>
            </w:r>
          </w:p>
          <w:p w14:paraId="78604363" w14:textId="77777777" w:rsidR="009D1B2F" w:rsidRDefault="00B2565A">
            <w:pPr>
              <w:numPr>
                <w:ilvl w:val="0"/>
                <w:numId w:val="9"/>
              </w:numPr>
              <w:spacing w:after="0" w:line="240" w:lineRule="auto"/>
              <w:ind w:left="491" w:hanging="270"/>
            </w:pPr>
            <w:r>
              <w:t>training courses taken and resulting grades and certifications</w:t>
            </w:r>
          </w:p>
          <w:p w14:paraId="20063317" w14:textId="77777777" w:rsidR="009D1B2F" w:rsidRDefault="00B2565A">
            <w:pPr>
              <w:numPr>
                <w:ilvl w:val="0"/>
                <w:numId w:val="9"/>
              </w:numPr>
              <w:spacing w:after="0" w:line="240" w:lineRule="auto"/>
              <w:ind w:left="491" w:hanging="270"/>
            </w:pPr>
            <w:r>
              <w:t>initial report of positive detections and bite incidents</w:t>
            </w:r>
          </w:p>
          <w:p w14:paraId="28E2B23A" w14:textId="77777777" w:rsidR="009D1B2F" w:rsidRDefault="00B2565A">
            <w:pPr>
              <w:numPr>
                <w:ilvl w:val="0"/>
                <w:numId w:val="9"/>
              </w:numPr>
              <w:spacing w:after="0" w:line="240" w:lineRule="auto"/>
              <w:ind w:left="491" w:hanging="270"/>
            </w:pPr>
            <w:r>
              <w:t>end-of-service documentation (through retirement or death</w:t>
            </w:r>
          </w:p>
        </w:tc>
        <w:tc>
          <w:tcPr>
            <w:tcW w:w="2700" w:type="dxa"/>
            <w:tcBorders>
              <w:bottom w:val="single" w:sz="4" w:space="0" w:color="000000"/>
            </w:tcBorders>
          </w:tcPr>
          <w:p w14:paraId="1BDC2FBE" w14:textId="77777777" w:rsidR="009D1B2F" w:rsidRDefault="00B2565A">
            <w:pPr>
              <w:spacing w:after="0" w:line="240" w:lineRule="auto"/>
            </w:pPr>
            <w:r>
              <w:rPr>
                <w:b/>
              </w:rPr>
              <w:t xml:space="preserve">Temporary.  </w:t>
            </w:r>
            <w:r>
              <w:t>Destroy when superseded or obsolete, or 3 years after dog is released from service, whichever is sooner, but longer retention is authorized if required for business use.</w:t>
            </w:r>
          </w:p>
          <w:p w14:paraId="6920493D" w14:textId="77777777" w:rsidR="009D1B2F" w:rsidRDefault="009D1B2F">
            <w:pPr>
              <w:spacing w:after="0" w:line="240" w:lineRule="auto"/>
            </w:pPr>
          </w:p>
        </w:tc>
        <w:tc>
          <w:tcPr>
            <w:tcW w:w="1265" w:type="dxa"/>
            <w:tcBorders>
              <w:bottom w:val="single" w:sz="4" w:space="0" w:color="000000"/>
            </w:tcBorders>
          </w:tcPr>
          <w:p w14:paraId="16A6925D" w14:textId="77777777" w:rsidR="009D1B2F" w:rsidRDefault="00B2565A">
            <w:pPr>
              <w:spacing w:after="0" w:line="240" w:lineRule="auto"/>
            </w:pPr>
            <w:r>
              <w:t>DAA-GRS-2017-0006-0021</w:t>
            </w:r>
          </w:p>
          <w:p w14:paraId="0F49AE2A" w14:textId="77777777" w:rsidR="009D1B2F" w:rsidRDefault="009D1B2F">
            <w:pPr>
              <w:spacing w:after="0" w:line="240" w:lineRule="auto"/>
            </w:pPr>
          </w:p>
          <w:p w14:paraId="18AB3376" w14:textId="77777777" w:rsidR="009D1B2F" w:rsidRDefault="009D1B2F">
            <w:pPr>
              <w:spacing w:after="0" w:line="240" w:lineRule="auto"/>
            </w:pPr>
          </w:p>
        </w:tc>
      </w:tr>
      <w:tr w:rsidR="009D1B2F" w14:paraId="219ACFD4" w14:textId="77777777">
        <w:trPr>
          <w:trHeight w:val="140"/>
        </w:trPr>
        <w:tc>
          <w:tcPr>
            <w:tcW w:w="14580" w:type="dxa"/>
            <w:gridSpan w:val="9"/>
            <w:shd w:val="clear" w:color="auto" w:fill="B6DDE8"/>
          </w:tcPr>
          <w:p w14:paraId="4BC6B857" w14:textId="77777777" w:rsidR="009D1B2F" w:rsidRDefault="00B2565A">
            <w:pPr>
              <w:spacing w:after="0" w:line="240" w:lineRule="auto"/>
              <w:rPr>
                <w:b/>
              </w:rPr>
            </w:pPr>
            <w:r>
              <w:rPr>
                <w:b/>
              </w:rPr>
              <w:t>Personnel security records.</w:t>
            </w:r>
          </w:p>
        </w:tc>
      </w:tr>
      <w:tr w:rsidR="009D1B2F" w14:paraId="14E6CCA8" w14:textId="77777777" w:rsidTr="003606D4">
        <w:tc>
          <w:tcPr>
            <w:tcW w:w="719" w:type="dxa"/>
          </w:tcPr>
          <w:p w14:paraId="4B23B2E9" w14:textId="77777777" w:rsidR="009D1B2F" w:rsidRDefault="00B2565A">
            <w:pPr>
              <w:spacing w:after="0" w:line="240" w:lineRule="auto"/>
              <w:jc w:val="center"/>
            </w:pPr>
            <w:r>
              <w:t>170</w:t>
            </w:r>
          </w:p>
        </w:tc>
        <w:tc>
          <w:tcPr>
            <w:tcW w:w="4591" w:type="dxa"/>
            <w:vMerge w:val="restart"/>
          </w:tcPr>
          <w:p w14:paraId="339365A5" w14:textId="77777777" w:rsidR="009D1B2F" w:rsidRDefault="00B2565A">
            <w:pPr>
              <w:spacing w:after="0" w:line="240" w:lineRule="auto"/>
            </w:pPr>
            <w:r>
              <w:rPr>
                <w:b/>
              </w:rPr>
              <w:t xml:space="preserve">Personnel security investigative reports. </w:t>
            </w:r>
          </w:p>
          <w:p w14:paraId="38AF2BFB" w14:textId="77777777" w:rsidR="009D1B2F" w:rsidRDefault="00B2565A">
            <w:pPr>
              <w:spacing w:after="0" w:line="240" w:lineRule="auto"/>
              <w:ind w:left="336"/>
              <w:rPr>
                <w:b/>
              </w:rPr>
            </w:pPr>
            <w:r>
              <w:t>Investigative reports and related documents agencies create or use to support initial favorable eligibility determinations, fitness determinations, and periodic reinvestigations, or to implement a continuous evaluation program.</w:t>
            </w:r>
          </w:p>
        </w:tc>
        <w:tc>
          <w:tcPr>
            <w:tcW w:w="5305" w:type="dxa"/>
            <w:gridSpan w:val="5"/>
          </w:tcPr>
          <w:p w14:paraId="33370923" w14:textId="77777777" w:rsidR="009D1B2F" w:rsidRDefault="00B2565A">
            <w:pPr>
              <w:spacing w:after="0" w:line="240" w:lineRule="auto"/>
            </w:pPr>
            <w:r>
              <w:rPr>
                <w:b/>
              </w:rPr>
              <w:t>Personnel suitability and eligibility investigative reports.</w:t>
            </w:r>
          </w:p>
        </w:tc>
        <w:tc>
          <w:tcPr>
            <w:tcW w:w="2700" w:type="dxa"/>
          </w:tcPr>
          <w:p w14:paraId="61664C18" w14:textId="77777777" w:rsidR="009D1B2F" w:rsidRDefault="00B2565A">
            <w:pPr>
              <w:spacing w:after="0" w:line="240" w:lineRule="auto"/>
            </w:pPr>
            <w:r>
              <w:rPr>
                <w:b/>
              </w:rPr>
              <w:t>Temporary.</w:t>
            </w:r>
            <w:r>
              <w:t xml:space="preserve">  Destroy in accordance with the investigating agency instruction. </w:t>
            </w:r>
          </w:p>
        </w:tc>
        <w:tc>
          <w:tcPr>
            <w:tcW w:w="1265" w:type="dxa"/>
          </w:tcPr>
          <w:p w14:paraId="2C822064" w14:textId="77777777" w:rsidR="009D1B2F" w:rsidRDefault="00B2565A">
            <w:pPr>
              <w:spacing w:after="0" w:line="240" w:lineRule="auto"/>
            </w:pPr>
            <w:r>
              <w:t>DAA-GRS-2017-0006-0022</w:t>
            </w:r>
          </w:p>
          <w:p w14:paraId="172176D8" w14:textId="77777777" w:rsidR="009D1B2F" w:rsidRDefault="009D1B2F">
            <w:pPr>
              <w:spacing w:after="0" w:line="240" w:lineRule="auto"/>
            </w:pPr>
          </w:p>
          <w:p w14:paraId="79D90020" w14:textId="77777777" w:rsidR="009D1B2F" w:rsidRDefault="009D1B2F">
            <w:pPr>
              <w:spacing w:after="0" w:line="240" w:lineRule="auto"/>
            </w:pPr>
          </w:p>
        </w:tc>
      </w:tr>
      <w:tr w:rsidR="009D1B2F" w14:paraId="116234AC" w14:textId="77777777" w:rsidTr="003606D4">
        <w:tc>
          <w:tcPr>
            <w:tcW w:w="719" w:type="dxa"/>
          </w:tcPr>
          <w:p w14:paraId="7545F469" w14:textId="77777777" w:rsidR="009D1B2F" w:rsidRDefault="00B2565A">
            <w:pPr>
              <w:spacing w:after="0" w:line="240" w:lineRule="auto"/>
              <w:jc w:val="center"/>
            </w:pPr>
            <w:r>
              <w:t>171</w:t>
            </w:r>
          </w:p>
        </w:tc>
        <w:tc>
          <w:tcPr>
            <w:tcW w:w="4591" w:type="dxa"/>
            <w:vMerge/>
          </w:tcPr>
          <w:p w14:paraId="17BE66DE" w14:textId="77777777" w:rsidR="009D1B2F" w:rsidRDefault="009D1B2F">
            <w:pPr>
              <w:widowControl w:val="0"/>
              <w:pBdr>
                <w:top w:val="nil"/>
                <w:left w:val="nil"/>
                <w:bottom w:val="nil"/>
                <w:right w:val="nil"/>
                <w:between w:val="nil"/>
              </w:pBdr>
              <w:spacing w:after="0"/>
            </w:pPr>
          </w:p>
        </w:tc>
        <w:tc>
          <w:tcPr>
            <w:tcW w:w="5305" w:type="dxa"/>
            <w:gridSpan w:val="5"/>
          </w:tcPr>
          <w:p w14:paraId="7E7D1CE6" w14:textId="77777777" w:rsidR="009D1B2F" w:rsidRDefault="00B2565A">
            <w:pPr>
              <w:spacing w:after="0" w:line="240" w:lineRule="auto"/>
              <w:rPr>
                <w:b/>
              </w:rPr>
            </w:pPr>
            <w:r>
              <w:rPr>
                <w:b/>
              </w:rPr>
              <w:t>Reports and records created by agencies conducting investigations under delegated investigative authority.</w:t>
            </w:r>
          </w:p>
        </w:tc>
        <w:tc>
          <w:tcPr>
            <w:tcW w:w="2700" w:type="dxa"/>
          </w:tcPr>
          <w:p w14:paraId="20CAA3FC" w14:textId="77777777" w:rsidR="009D1B2F" w:rsidRDefault="00B2565A">
            <w:pPr>
              <w:spacing w:after="0" w:line="240" w:lineRule="auto"/>
            </w:pPr>
            <w:r>
              <w:rPr>
                <w:b/>
              </w:rPr>
              <w:t>Temporary.</w:t>
            </w:r>
            <w:r>
              <w:t xml:space="preserve">  Destroy in accordance with delegated authority agreement or memorandum of understanding. </w:t>
            </w:r>
          </w:p>
        </w:tc>
        <w:tc>
          <w:tcPr>
            <w:tcW w:w="1265" w:type="dxa"/>
          </w:tcPr>
          <w:p w14:paraId="1901BAEA" w14:textId="77777777" w:rsidR="009D1B2F" w:rsidRDefault="00B2565A">
            <w:pPr>
              <w:spacing w:after="0" w:line="240" w:lineRule="auto"/>
            </w:pPr>
            <w:r>
              <w:t>DAA-GRS-2017-0006-0023</w:t>
            </w:r>
          </w:p>
          <w:p w14:paraId="726C579B" w14:textId="77777777" w:rsidR="009D1B2F" w:rsidRDefault="009D1B2F">
            <w:pPr>
              <w:spacing w:after="0" w:line="240" w:lineRule="auto"/>
            </w:pPr>
          </w:p>
          <w:p w14:paraId="4169C2C7" w14:textId="77777777" w:rsidR="009D1B2F" w:rsidRDefault="009D1B2F">
            <w:pPr>
              <w:spacing w:after="0" w:line="240" w:lineRule="auto"/>
            </w:pPr>
          </w:p>
        </w:tc>
      </w:tr>
      <w:tr w:rsidR="009D1B2F" w14:paraId="4F9391ED" w14:textId="77777777" w:rsidTr="003606D4">
        <w:tc>
          <w:tcPr>
            <w:tcW w:w="719" w:type="dxa"/>
          </w:tcPr>
          <w:p w14:paraId="7F8B5EEE" w14:textId="77777777" w:rsidR="009D1B2F" w:rsidRDefault="00B2565A">
            <w:pPr>
              <w:spacing w:after="0" w:line="240" w:lineRule="auto"/>
              <w:jc w:val="center"/>
            </w:pPr>
            <w:r>
              <w:t>180</w:t>
            </w:r>
          </w:p>
        </w:tc>
        <w:tc>
          <w:tcPr>
            <w:tcW w:w="6031" w:type="dxa"/>
            <w:gridSpan w:val="5"/>
            <w:vMerge w:val="restart"/>
          </w:tcPr>
          <w:p w14:paraId="20C5D65C" w14:textId="77777777" w:rsidR="009D1B2F" w:rsidRDefault="00B2565A">
            <w:pPr>
              <w:spacing w:after="0" w:line="240" w:lineRule="auto"/>
            </w:pPr>
            <w:r>
              <w:rPr>
                <w:b/>
              </w:rPr>
              <w:t>Personnel security and access clearance records.</w:t>
            </w:r>
          </w:p>
          <w:p w14:paraId="60BD51AD" w14:textId="0D78A958" w:rsidR="009D1B2F" w:rsidRDefault="00B2565A">
            <w:pPr>
              <w:spacing w:after="0" w:line="240" w:lineRule="auto"/>
              <w:ind w:left="331"/>
            </w:pPr>
            <w:r>
              <w:t xml:space="preserve">Records about security clearances, and other clearances for access to </w:t>
            </w:r>
            <w:r w:rsidR="006E740F">
              <w:t>government</w:t>
            </w:r>
            <w:r>
              <w:t xml:space="preserve"> facilities or to controlled unclassified information, created to support initial favorable eligibility determinations, periodic reinvestigations, or to implement a continuous evaluation program.  Includes:</w:t>
            </w:r>
          </w:p>
          <w:p w14:paraId="59F333E9" w14:textId="77777777" w:rsidR="009D1B2F" w:rsidRDefault="00B2565A">
            <w:pPr>
              <w:numPr>
                <w:ilvl w:val="0"/>
                <w:numId w:val="15"/>
              </w:numPr>
              <w:spacing w:after="0" w:line="240" w:lineRule="auto"/>
              <w:ind w:left="721"/>
              <w:rPr>
                <w:b/>
              </w:rPr>
            </w:pPr>
            <w:r>
              <w:t>questionnaires</w:t>
            </w:r>
          </w:p>
          <w:p w14:paraId="621B5838" w14:textId="77777777" w:rsidR="009D1B2F" w:rsidRDefault="00B2565A">
            <w:pPr>
              <w:numPr>
                <w:ilvl w:val="0"/>
                <w:numId w:val="15"/>
              </w:numPr>
              <w:spacing w:after="0" w:line="240" w:lineRule="auto"/>
              <w:ind w:left="721"/>
              <w:rPr>
                <w:b/>
              </w:rPr>
            </w:pPr>
            <w:r>
              <w:lastRenderedPageBreak/>
              <w:t>summaries of reports prepared by the investigating agency</w:t>
            </w:r>
          </w:p>
          <w:p w14:paraId="4E144FBC" w14:textId="77777777" w:rsidR="009D1B2F" w:rsidRDefault="00B2565A">
            <w:pPr>
              <w:numPr>
                <w:ilvl w:val="0"/>
                <w:numId w:val="15"/>
              </w:numPr>
              <w:spacing w:after="0" w:line="240" w:lineRule="auto"/>
              <w:ind w:left="721"/>
              <w:rPr>
                <w:b/>
              </w:rPr>
            </w:pPr>
            <w:r>
              <w:t>documentation of agency adjudication process and final determination</w:t>
            </w:r>
          </w:p>
          <w:p w14:paraId="7C43AEA5" w14:textId="77777777" w:rsidR="009D1B2F" w:rsidRDefault="009D1B2F">
            <w:pPr>
              <w:spacing w:after="0" w:line="240" w:lineRule="auto"/>
              <w:ind w:left="336"/>
            </w:pPr>
          </w:p>
          <w:p w14:paraId="4B8FD77E" w14:textId="77777777" w:rsidR="009D1B2F" w:rsidRDefault="00B2565A">
            <w:pPr>
              <w:spacing w:after="0" w:line="240" w:lineRule="auto"/>
              <w:ind w:left="336"/>
              <w:rPr>
                <w:b/>
              </w:rPr>
            </w:pPr>
            <w:r>
              <w:rPr>
                <w:b/>
              </w:rPr>
              <w:t>Note:</w:t>
            </w:r>
            <w:r>
              <w:t xml:space="preserve">  GRS 3.2, Information Systems Security Records, items 030 and 031, covers Information system access records.</w:t>
            </w:r>
          </w:p>
        </w:tc>
        <w:tc>
          <w:tcPr>
            <w:tcW w:w="3865" w:type="dxa"/>
          </w:tcPr>
          <w:p w14:paraId="684AD7CF" w14:textId="77777777" w:rsidR="009D1B2F" w:rsidRDefault="00B2565A">
            <w:pPr>
              <w:spacing w:after="0" w:line="240" w:lineRule="auto"/>
              <w:rPr>
                <w:b/>
              </w:rPr>
            </w:pPr>
            <w:r>
              <w:rPr>
                <w:b/>
              </w:rPr>
              <w:lastRenderedPageBreak/>
              <w:t>Records of people not issued clearances.</w:t>
            </w:r>
          </w:p>
          <w:p w14:paraId="1A4614A4" w14:textId="77777777" w:rsidR="009D1B2F" w:rsidRDefault="00B2565A">
            <w:pPr>
              <w:spacing w:after="0" w:line="240" w:lineRule="auto"/>
              <w:ind w:left="331"/>
            </w:pPr>
            <w:r>
              <w:t>Includes case files of applicants not hired.</w:t>
            </w:r>
          </w:p>
          <w:p w14:paraId="0D929566" w14:textId="77777777" w:rsidR="009D1B2F" w:rsidRDefault="009D1B2F">
            <w:pPr>
              <w:spacing w:after="0" w:line="240" w:lineRule="auto"/>
              <w:ind w:left="331"/>
            </w:pPr>
          </w:p>
          <w:p w14:paraId="225A1EDC" w14:textId="6BFFD1E3" w:rsidR="009D1B2F" w:rsidRPr="003606D4" w:rsidRDefault="00B2565A" w:rsidP="003606D4">
            <w:pPr>
              <w:spacing w:after="0" w:line="240" w:lineRule="auto"/>
              <w:ind w:left="331"/>
            </w:pPr>
            <w:r>
              <w:rPr>
                <w:b/>
              </w:rPr>
              <w:t>Exclusion:</w:t>
            </w:r>
            <w:r>
              <w:t xml:space="preserve">  Copies of investigative reports covered in items 170 and 171.</w:t>
            </w:r>
          </w:p>
        </w:tc>
        <w:tc>
          <w:tcPr>
            <w:tcW w:w="2700" w:type="dxa"/>
          </w:tcPr>
          <w:p w14:paraId="765E900C" w14:textId="77777777" w:rsidR="009D1B2F" w:rsidRDefault="00B2565A">
            <w:pPr>
              <w:spacing w:after="0" w:line="240" w:lineRule="auto"/>
            </w:pPr>
            <w:r>
              <w:rPr>
                <w:b/>
              </w:rPr>
              <w:t>Temporary.</w:t>
            </w:r>
            <w:r>
              <w:t xml:space="preserve">  Destroy 1 year after consideration of the candidate ends, but longer retention is authorized if required for business use.</w:t>
            </w:r>
          </w:p>
        </w:tc>
        <w:tc>
          <w:tcPr>
            <w:tcW w:w="1265" w:type="dxa"/>
          </w:tcPr>
          <w:p w14:paraId="24C90A0E" w14:textId="77777777" w:rsidR="009D1B2F" w:rsidRDefault="00B2565A">
            <w:pPr>
              <w:spacing w:after="0" w:line="240" w:lineRule="auto"/>
            </w:pPr>
            <w:r>
              <w:t>DAA-GRS-2021-0001-0007</w:t>
            </w:r>
          </w:p>
        </w:tc>
      </w:tr>
      <w:tr w:rsidR="009D1B2F" w14:paraId="1FE2BC34" w14:textId="77777777" w:rsidTr="003606D4">
        <w:tc>
          <w:tcPr>
            <w:tcW w:w="719" w:type="dxa"/>
          </w:tcPr>
          <w:p w14:paraId="6B521EF1" w14:textId="77777777" w:rsidR="009D1B2F" w:rsidRDefault="00B2565A">
            <w:pPr>
              <w:spacing w:after="0" w:line="240" w:lineRule="auto"/>
              <w:jc w:val="center"/>
            </w:pPr>
            <w:r>
              <w:lastRenderedPageBreak/>
              <w:t>181</w:t>
            </w:r>
          </w:p>
        </w:tc>
        <w:tc>
          <w:tcPr>
            <w:tcW w:w="6031" w:type="dxa"/>
            <w:gridSpan w:val="5"/>
            <w:vMerge/>
          </w:tcPr>
          <w:p w14:paraId="4879E854" w14:textId="77777777" w:rsidR="009D1B2F" w:rsidRDefault="009D1B2F">
            <w:pPr>
              <w:widowControl w:val="0"/>
              <w:pBdr>
                <w:top w:val="nil"/>
                <w:left w:val="nil"/>
                <w:bottom w:val="nil"/>
                <w:right w:val="nil"/>
                <w:between w:val="nil"/>
              </w:pBdr>
              <w:spacing w:after="0"/>
            </w:pPr>
          </w:p>
        </w:tc>
        <w:tc>
          <w:tcPr>
            <w:tcW w:w="3865" w:type="dxa"/>
          </w:tcPr>
          <w:p w14:paraId="07D2C432" w14:textId="77777777" w:rsidR="009D1B2F" w:rsidRDefault="00B2565A">
            <w:pPr>
              <w:spacing w:after="0" w:line="240" w:lineRule="auto"/>
              <w:rPr>
                <w:b/>
              </w:rPr>
            </w:pPr>
            <w:r>
              <w:rPr>
                <w:b/>
              </w:rPr>
              <w:t>Records of people issued clearances.</w:t>
            </w:r>
          </w:p>
          <w:p w14:paraId="3BBD784C" w14:textId="77777777" w:rsidR="009D1B2F" w:rsidRDefault="009D1B2F">
            <w:pPr>
              <w:spacing w:after="0" w:line="240" w:lineRule="auto"/>
              <w:rPr>
                <w:b/>
              </w:rPr>
            </w:pPr>
          </w:p>
          <w:p w14:paraId="23AE5A72" w14:textId="25D9C75C" w:rsidR="009D1B2F" w:rsidRDefault="00B2565A" w:rsidP="003606D4">
            <w:pPr>
              <w:spacing w:after="0" w:line="240" w:lineRule="auto"/>
              <w:ind w:left="331"/>
            </w:pPr>
            <w:r>
              <w:rPr>
                <w:b/>
              </w:rPr>
              <w:t>Exclusion:</w:t>
            </w:r>
            <w:r>
              <w:t xml:space="preserve">  Copies of investigative reports covered in items 170 and 171.</w:t>
            </w:r>
          </w:p>
        </w:tc>
        <w:tc>
          <w:tcPr>
            <w:tcW w:w="2700" w:type="dxa"/>
          </w:tcPr>
          <w:p w14:paraId="72D08035" w14:textId="77777777" w:rsidR="009D1B2F" w:rsidRDefault="00B2565A">
            <w:pPr>
              <w:spacing w:after="0" w:line="240" w:lineRule="auto"/>
              <w:rPr>
                <w:b/>
              </w:rPr>
            </w:pPr>
            <w:r>
              <w:rPr>
                <w:b/>
              </w:rPr>
              <w:t>Temporary.</w:t>
            </w:r>
            <w:r>
              <w:t xml:space="preserve">  Destroy 5 years after employee or contractor relationship ends, but longer retention is authorized if required for business use.</w:t>
            </w:r>
          </w:p>
        </w:tc>
        <w:tc>
          <w:tcPr>
            <w:tcW w:w="1265" w:type="dxa"/>
          </w:tcPr>
          <w:p w14:paraId="43D36551" w14:textId="77777777" w:rsidR="009D1B2F" w:rsidRDefault="00B2565A">
            <w:pPr>
              <w:spacing w:after="0" w:line="240" w:lineRule="auto"/>
            </w:pPr>
            <w:r>
              <w:t>DAA-GRS-2021-0001-0008</w:t>
            </w:r>
          </w:p>
        </w:tc>
      </w:tr>
      <w:tr w:rsidR="009D1B2F" w14:paraId="7AB318AE" w14:textId="77777777" w:rsidTr="003606D4">
        <w:tc>
          <w:tcPr>
            <w:tcW w:w="719" w:type="dxa"/>
          </w:tcPr>
          <w:p w14:paraId="585AE052" w14:textId="77777777" w:rsidR="009D1B2F" w:rsidRDefault="00B2565A">
            <w:pPr>
              <w:spacing w:after="0" w:line="240" w:lineRule="auto"/>
              <w:jc w:val="center"/>
            </w:pPr>
            <w:r>
              <w:t>190</w:t>
            </w:r>
          </w:p>
        </w:tc>
        <w:tc>
          <w:tcPr>
            <w:tcW w:w="9896" w:type="dxa"/>
            <w:gridSpan w:val="6"/>
          </w:tcPr>
          <w:p w14:paraId="315C83EE" w14:textId="77777777" w:rsidR="009D1B2F" w:rsidRDefault="00B2565A">
            <w:pPr>
              <w:spacing w:after="0" w:line="240" w:lineRule="auto"/>
            </w:pPr>
            <w:r>
              <w:rPr>
                <w:b/>
              </w:rPr>
              <w:t>Index to the personnel security case files.</w:t>
            </w:r>
          </w:p>
          <w:p w14:paraId="453E08A5" w14:textId="77777777" w:rsidR="009D1B2F" w:rsidRDefault="00B2565A">
            <w:pPr>
              <w:spacing w:after="0" w:line="240" w:lineRule="auto"/>
              <w:ind w:left="331"/>
            </w:pPr>
            <w:r>
              <w:t>Lists or reports showing the current security clearance status of individuals.</w:t>
            </w:r>
          </w:p>
        </w:tc>
        <w:tc>
          <w:tcPr>
            <w:tcW w:w="2700" w:type="dxa"/>
          </w:tcPr>
          <w:p w14:paraId="77DE6AD8" w14:textId="77777777" w:rsidR="009D1B2F" w:rsidRDefault="00B2565A">
            <w:pPr>
              <w:spacing w:after="0" w:line="240" w:lineRule="auto"/>
            </w:pPr>
            <w:r>
              <w:rPr>
                <w:b/>
              </w:rPr>
              <w:t>Temporary.</w:t>
            </w:r>
            <w:r>
              <w:t xml:space="preserve">  Destroy when superseded or obsolete. </w:t>
            </w:r>
          </w:p>
        </w:tc>
        <w:tc>
          <w:tcPr>
            <w:tcW w:w="1265" w:type="dxa"/>
          </w:tcPr>
          <w:p w14:paraId="2AB5D68F" w14:textId="77777777" w:rsidR="009D1B2F" w:rsidRDefault="00B2565A">
            <w:pPr>
              <w:spacing w:after="0" w:line="240" w:lineRule="auto"/>
            </w:pPr>
            <w:r>
              <w:t>DAA-GRS-2017-0006-0026</w:t>
            </w:r>
          </w:p>
          <w:p w14:paraId="1CF4E99E" w14:textId="77777777" w:rsidR="009D1B2F" w:rsidRDefault="009D1B2F">
            <w:pPr>
              <w:spacing w:after="0" w:line="240" w:lineRule="auto"/>
            </w:pPr>
          </w:p>
        </w:tc>
      </w:tr>
      <w:tr w:rsidR="009D1B2F" w14:paraId="0D6ECE19" w14:textId="77777777" w:rsidTr="003606D4">
        <w:tc>
          <w:tcPr>
            <w:tcW w:w="719" w:type="dxa"/>
          </w:tcPr>
          <w:p w14:paraId="43C6B396" w14:textId="77777777" w:rsidR="009D1B2F" w:rsidRDefault="00B2565A">
            <w:pPr>
              <w:spacing w:after="0" w:line="240" w:lineRule="auto"/>
              <w:jc w:val="center"/>
            </w:pPr>
            <w:r>
              <w:t>200</w:t>
            </w:r>
          </w:p>
        </w:tc>
        <w:tc>
          <w:tcPr>
            <w:tcW w:w="9896" w:type="dxa"/>
            <w:gridSpan w:val="6"/>
          </w:tcPr>
          <w:p w14:paraId="38E45C62" w14:textId="77777777" w:rsidR="009D1B2F" w:rsidRDefault="00B2565A">
            <w:pPr>
              <w:spacing w:after="0" w:line="240" w:lineRule="auto"/>
              <w:rPr>
                <w:b/>
              </w:rPr>
            </w:pPr>
            <w:r>
              <w:rPr>
                <w:b/>
              </w:rPr>
              <w:t>Information security violations records.</w:t>
            </w:r>
          </w:p>
          <w:p w14:paraId="2BB8DBBE" w14:textId="77777777" w:rsidR="009D1B2F" w:rsidRDefault="00B2565A">
            <w:pPr>
              <w:spacing w:after="0" w:line="240" w:lineRule="auto"/>
              <w:ind w:left="331"/>
            </w:pPr>
            <w:r>
              <w:t>Case files about investigating alleged violations of executive orders, laws, or agency regulations on safeguarding national security information.  Includes allegations referred to the Department of Justice or Department of Defense.  Includes final reports and products.</w:t>
            </w:r>
          </w:p>
          <w:p w14:paraId="6DD2CE14" w14:textId="77777777" w:rsidR="009D1B2F" w:rsidRDefault="009D1B2F">
            <w:pPr>
              <w:spacing w:after="0" w:line="240" w:lineRule="auto"/>
              <w:ind w:left="331"/>
            </w:pPr>
          </w:p>
          <w:p w14:paraId="4B38CF19" w14:textId="77777777" w:rsidR="009D1B2F" w:rsidRDefault="00B2565A">
            <w:pPr>
              <w:spacing w:after="0" w:line="240" w:lineRule="auto"/>
              <w:ind w:left="331"/>
            </w:pPr>
            <w:r>
              <w:rPr>
                <w:b/>
              </w:rPr>
              <w:t xml:space="preserve">Exclusion 1:  </w:t>
            </w:r>
            <w:r>
              <w:t>Documents placed in Official Personnel Folders.  GRS 2.2, Employee Management Records covers these records.</w:t>
            </w:r>
          </w:p>
          <w:p w14:paraId="5D6DD968" w14:textId="77777777" w:rsidR="009D1B2F" w:rsidRDefault="009D1B2F">
            <w:pPr>
              <w:spacing w:after="0" w:line="240" w:lineRule="auto"/>
              <w:ind w:left="331"/>
            </w:pPr>
          </w:p>
          <w:p w14:paraId="5A3A5720" w14:textId="77777777" w:rsidR="009D1B2F" w:rsidRDefault="00B2565A">
            <w:pPr>
              <w:spacing w:after="0" w:line="240" w:lineRule="auto"/>
              <w:ind w:left="331"/>
              <w:rPr>
                <w:b/>
              </w:rPr>
            </w:pPr>
            <w:r>
              <w:rPr>
                <w:b/>
              </w:rPr>
              <w:t xml:space="preserve">Exclusion 2:  </w:t>
            </w:r>
            <w:r>
              <w:t>Records of any subsequent investigations are covered under agency-specific schedules, such as Office of the Inspector General schedules.</w:t>
            </w:r>
          </w:p>
        </w:tc>
        <w:tc>
          <w:tcPr>
            <w:tcW w:w="2700" w:type="dxa"/>
          </w:tcPr>
          <w:p w14:paraId="0B2D597E" w14:textId="77777777" w:rsidR="009D1B2F" w:rsidRDefault="00B2565A">
            <w:pPr>
              <w:spacing w:after="0" w:line="240" w:lineRule="auto"/>
              <w:rPr>
                <w:b/>
              </w:rPr>
            </w:pPr>
            <w:r>
              <w:rPr>
                <w:b/>
              </w:rPr>
              <w:t>Temporary.</w:t>
            </w:r>
            <w:r>
              <w:t xml:space="preserve">  Destroy 5 years after close of case or final action, whichever occurs sooner, but longer retention is authorized if required for business use.</w:t>
            </w:r>
          </w:p>
        </w:tc>
        <w:tc>
          <w:tcPr>
            <w:tcW w:w="1265" w:type="dxa"/>
          </w:tcPr>
          <w:p w14:paraId="65CEFBB5" w14:textId="77777777" w:rsidR="009D1B2F" w:rsidRDefault="00B2565A">
            <w:pPr>
              <w:spacing w:after="0" w:line="240" w:lineRule="auto"/>
            </w:pPr>
            <w:r>
              <w:t>DAA-GRS-2017-0006-0027</w:t>
            </w:r>
          </w:p>
          <w:p w14:paraId="509B2CCA" w14:textId="77777777" w:rsidR="009D1B2F" w:rsidRDefault="009D1B2F">
            <w:pPr>
              <w:spacing w:after="0" w:line="240" w:lineRule="auto"/>
            </w:pPr>
          </w:p>
          <w:p w14:paraId="6C1219A5" w14:textId="77777777" w:rsidR="009D1B2F" w:rsidRDefault="009D1B2F">
            <w:pPr>
              <w:spacing w:after="0" w:line="240" w:lineRule="auto"/>
            </w:pPr>
          </w:p>
        </w:tc>
      </w:tr>
      <w:tr w:rsidR="009D1B2F" w14:paraId="6E879753" w14:textId="77777777">
        <w:tc>
          <w:tcPr>
            <w:tcW w:w="14580" w:type="dxa"/>
            <w:gridSpan w:val="9"/>
            <w:shd w:val="clear" w:color="auto" w:fill="B6DDE8"/>
          </w:tcPr>
          <w:p w14:paraId="6EE551FF" w14:textId="77777777" w:rsidR="009D1B2F" w:rsidRDefault="00B2565A">
            <w:pPr>
              <w:spacing w:after="0" w:line="240" w:lineRule="auto"/>
              <w:rPr>
                <w:b/>
              </w:rPr>
            </w:pPr>
            <w:r>
              <w:rPr>
                <w:b/>
              </w:rPr>
              <w:t>Insider threat records.</w:t>
            </w:r>
          </w:p>
        </w:tc>
      </w:tr>
      <w:tr w:rsidR="009D1B2F" w14:paraId="18B00515" w14:textId="77777777" w:rsidTr="003606D4">
        <w:tc>
          <w:tcPr>
            <w:tcW w:w="719" w:type="dxa"/>
          </w:tcPr>
          <w:p w14:paraId="62C5365F" w14:textId="77777777" w:rsidR="009D1B2F" w:rsidRDefault="00B2565A">
            <w:pPr>
              <w:spacing w:after="0" w:line="240" w:lineRule="auto"/>
              <w:jc w:val="center"/>
            </w:pPr>
            <w:r>
              <w:t>210</w:t>
            </w:r>
          </w:p>
        </w:tc>
        <w:tc>
          <w:tcPr>
            <w:tcW w:w="9896" w:type="dxa"/>
            <w:gridSpan w:val="6"/>
          </w:tcPr>
          <w:p w14:paraId="42C3D804" w14:textId="77777777" w:rsidR="009D1B2F" w:rsidRDefault="00B2565A">
            <w:pPr>
              <w:pBdr>
                <w:top w:val="nil"/>
                <w:left w:val="nil"/>
                <w:bottom w:val="nil"/>
                <w:right w:val="nil"/>
                <w:between w:val="nil"/>
              </w:pBdr>
              <w:spacing w:after="0" w:line="240" w:lineRule="auto"/>
              <w:rPr>
                <w:b/>
              </w:rPr>
            </w:pPr>
            <w:r>
              <w:rPr>
                <w:b/>
              </w:rPr>
              <w:t>Insider threat administrative and operations records.</w:t>
            </w:r>
          </w:p>
          <w:p w14:paraId="6E42F4CE" w14:textId="77777777" w:rsidR="009D1B2F" w:rsidRDefault="00B2565A">
            <w:pPr>
              <w:spacing w:after="0" w:line="240" w:lineRule="auto"/>
              <w:ind w:left="331"/>
            </w:pPr>
            <w:r>
              <w:t>Records about insider threat program and program activities.  Includes:</w:t>
            </w:r>
          </w:p>
          <w:p w14:paraId="19B67D7F" w14:textId="77777777" w:rsidR="009D1B2F" w:rsidRDefault="00B2565A">
            <w:pPr>
              <w:numPr>
                <w:ilvl w:val="0"/>
                <w:numId w:val="31"/>
              </w:numPr>
              <w:pBdr>
                <w:top w:val="nil"/>
                <w:left w:val="nil"/>
                <w:bottom w:val="nil"/>
                <w:right w:val="nil"/>
                <w:between w:val="nil"/>
              </w:pBdr>
              <w:spacing w:after="0" w:line="240" w:lineRule="auto"/>
              <w:ind w:left="606" w:hanging="235"/>
            </w:pPr>
            <w:r>
              <w:t>correspondence related to data gathering</w:t>
            </w:r>
          </w:p>
          <w:p w14:paraId="08F931F4" w14:textId="77777777" w:rsidR="009D1B2F" w:rsidRDefault="00B2565A">
            <w:pPr>
              <w:numPr>
                <w:ilvl w:val="0"/>
                <w:numId w:val="31"/>
              </w:numPr>
              <w:pBdr>
                <w:top w:val="nil"/>
                <w:left w:val="nil"/>
                <w:bottom w:val="nil"/>
                <w:right w:val="nil"/>
                <w:between w:val="nil"/>
              </w:pBdr>
              <w:spacing w:after="0" w:line="240" w:lineRule="auto"/>
              <w:ind w:left="606" w:hanging="235"/>
            </w:pPr>
            <w:r>
              <w:t>briefing materials and presentations</w:t>
            </w:r>
          </w:p>
          <w:p w14:paraId="5AFE15B0" w14:textId="77777777" w:rsidR="009D1B2F" w:rsidRDefault="00B2565A">
            <w:pPr>
              <w:numPr>
                <w:ilvl w:val="0"/>
                <w:numId w:val="31"/>
              </w:numPr>
              <w:pBdr>
                <w:top w:val="nil"/>
                <w:left w:val="nil"/>
                <w:bottom w:val="nil"/>
                <w:right w:val="nil"/>
                <w:between w:val="nil"/>
              </w:pBdr>
              <w:spacing w:after="0" w:line="240" w:lineRule="auto"/>
              <w:ind w:left="606" w:hanging="235"/>
            </w:pPr>
            <w:r>
              <w:t>status reports</w:t>
            </w:r>
          </w:p>
          <w:p w14:paraId="6092D5AE" w14:textId="77777777" w:rsidR="009D1B2F" w:rsidRDefault="00B2565A">
            <w:pPr>
              <w:numPr>
                <w:ilvl w:val="0"/>
                <w:numId w:val="31"/>
              </w:numPr>
              <w:pBdr>
                <w:top w:val="nil"/>
                <w:left w:val="nil"/>
                <w:bottom w:val="nil"/>
                <w:right w:val="nil"/>
                <w:between w:val="nil"/>
              </w:pBdr>
              <w:spacing w:after="0" w:line="240" w:lineRule="auto"/>
              <w:ind w:left="606" w:hanging="235"/>
            </w:pPr>
            <w:r>
              <w:t>procedures, operational manuals, and related development records</w:t>
            </w:r>
          </w:p>
          <w:p w14:paraId="7C1C5EC1" w14:textId="77777777" w:rsidR="009D1B2F" w:rsidRDefault="00B2565A">
            <w:pPr>
              <w:numPr>
                <w:ilvl w:val="0"/>
                <w:numId w:val="31"/>
              </w:numPr>
              <w:pBdr>
                <w:top w:val="nil"/>
                <w:left w:val="nil"/>
                <w:bottom w:val="nil"/>
                <w:right w:val="nil"/>
                <w:between w:val="nil"/>
              </w:pBdr>
              <w:spacing w:after="0" w:line="240" w:lineRule="auto"/>
              <w:ind w:left="606" w:hanging="235"/>
            </w:pPr>
            <w:r>
              <w:t>implementation guidance</w:t>
            </w:r>
          </w:p>
          <w:p w14:paraId="676C1D8E" w14:textId="77777777" w:rsidR="009D1B2F" w:rsidRDefault="00B2565A">
            <w:pPr>
              <w:numPr>
                <w:ilvl w:val="0"/>
                <w:numId w:val="31"/>
              </w:numPr>
              <w:pBdr>
                <w:top w:val="nil"/>
                <w:left w:val="nil"/>
                <w:bottom w:val="nil"/>
                <w:right w:val="nil"/>
                <w:between w:val="nil"/>
              </w:pBdr>
              <w:spacing w:after="0" w:line="240" w:lineRule="auto"/>
              <w:ind w:left="606" w:hanging="235"/>
            </w:pPr>
            <w:r>
              <w:t xml:space="preserve">periodic inventory of all information, files, and systems owned </w:t>
            </w:r>
          </w:p>
          <w:p w14:paraId="39B6ABC6" w14:textId="77777777" w:rsidR="009D1B2F" w:rsidRDefault="00B2565A">
            <w:pPr>
              <w:numPr>
                <w:ilvl w:val="0"/>
                <w:numId w:val="7"/>
              </w:numPr>
              <w:spacing w:after="0" w:line="240" w:lineRule="auto"/>
              <w:ind w:left="606" w:hanging="235"/>
            </w:pPr>
            <w:r>
              <w:t>plans or directives and supporting documentation, such as:</w:t>
            </w:r>
          </w:p>
          <w:p w14:paraId="2FE8A6F1" w14:textId="77777777" w:rsidR="009D1B2F" w:rsidRDefault="00B2565A">
            <w:pPr>
              <w:numPr>
                <w:ilvl w:val="0"/>
                <w:numId w:val="11"/>
              </w:numPr>
              <w:spacing w:after="0" w:line="240" w:lineRule="auto"/>
              <w:ind w:left="876" w:hanging="270"/>
            </w:pPr>
            <w:r>
              <w:t>independent and self-assessments</w:t>
            </w:r>
          </w:p>
          <w:p w14:paraId="0B59477E" w14:textId="77777777" w:rsidR="009D1B2F" w:rsidRDefault="00B2565A">
            <w:pPr>
              <w:numPr>
                <w:ilvl w:val="0"/>
                <w:numId w:val="11"/>
              </w:numPr>
              <w:spacing w:after="0" w:line="240" w:lineRule="auto"/>
              <w:ind w:left="876" w:hanging="270"/>
            </w:pPr>
            <w:r>
              <w:lastRenderedPageBreak/>
              <w:t>corrective action plans</w:t>
            </w:r>
          </w:p>
          <w:p w14:paraId="7B185B60" w14:textId="77777777" w:rsidR="009D1B2F" w:rsidRDefault="00B2565A">
            <w:pPr>
              <w:numPr>
                <w:ilvl w:val="0"/>
                <w:numId w:val="11"/>
              </w:numPr>
              <w:spacing w:after="0" w:line="240" w:lineRule="auto"/>
              <w:ind w:left="876" w:hanging="270"/>
            </w:pPr>
            <w:r>
              <w:t>evaluative reports</w:t>
            </w:r>
          </w:p>
          <w:p w14:paraId="70767153" w14:textId="77777777" w:rsidR="009D1B2F" w:rsidRDefault="009D1B2F">
            <w:pPr>
              <w:spacing w:after="0" w:line="240" w:lineRule="auto"/>
            </w:pPr>
          </w:p>
          <w:p w14:paraId="0AE67C4F" w14:textId="77777777" w:rsidR="009D1B2F" w:rsidRDefault="00B2565A">
            <w:pPr>
              <w:spacing w:after="0" w:line="240" w:lineRule="auto"/>
              <w:ind w:left="361"/>
              <w:rPr>
                <w:b/>
              </w:rPr>
            </w:pPr>
            <w:r>
              <w:rPr>
                <w:b/>
              </w:rPr>
              <w:t>Note</w:t>
            </w:r>
            <w:r>
              <w:t>: GRS 2.6, Employee Training Records, covers records on mandatory employee training about insider threats.</w:t>
            </w:r>
          </w:p>
        </w:tc>
        <w:tc>
          <w:tcPr>
            <w:tcW w:w="2700" w:type="dxa"/>
          </w:tcPr>
          <w:p w14:paraId="473B9F9E" w14:textId="77777777" w:rsidR="009D1B2F" w:rsidRDefault="00B2565A">
            <w:pPr>
              <w:spacing w:after="0" w:line="240" w:lineRule="auto"/>
              <w:rPr>
                <w:b/>
              </w:rPr>
            </w:pPr>
            <w:r>
              <w:rPr>
                <w:b/>
              </w:rPr>
              <w:lastRenderedPageBreak/>
              <w:t>Temporary.</w:t>
            </w:r>
            <w:r>
              <w:t xml:space="preserve"> Destroy when 7 years old, but longer retention is authorized if required for business use.</w:t>
            </w:r>
          </w:p>
        </w:tc>
        <w:tc>
          <w:tcPr>
            <w:tcW w:w="1265" w:type="dxa"/>
          </w:tcPr>
          <w:p w14:paraId="55673DB9" w14:textId="77777777" w:rsidR="009D1B2F" w:rsidRDefault="00B2565A">
            <w:pPr>
              <w:spacing w:after="0" w:line="240" w:lineRule="auto"/>
            </w:pPr>
            <w:r>
              <w:t>DAA-GRS-2017-0006-0028</w:t>
            </w:r>
          </w:p>
          <w:p w14:paraId="74B7CD6D" w14:textId="77777777" w:rsidR="009D1B2F" w:rsidRDefault="009D1B2F">
            <w:pPr>
              <w:spacing w:after="0" w:line="240" w:lineRule="auto"/>
            </w:pPr>
          </w:p>
          <w:p w14:paraId="4A50CC07" w14:textId="77777777" w:rsidR="009D1B2F" w:rsidRDefault="009D1B2F">
            <w:pPr>
              <w:spacing w:after="0" w:line="240" w:lineRule="auto"/>
            </w:pPr>
          </w:p>
        </w:tc>
      </w:tr>
      <w:tr w:rsidR="009D1B2F" w14:paraId="643EC102" w14:textId="77777777" w:rsidTr="003606D4">
        <w:tc>
          <w:tcPr>
            <w:tcW w:w="719" w:type="dxa"/>
            <w:tcBorders>
              <w:bottom w:val="single" w:sz="4" w:space="0" w:color="000000"/>
            </w:tcBorders>
          </w:tcPr>
          <w:p w14:paraId="33BFB69E" w14:textId="77777777" w:rsidR="009D1B2F" w:rsidRDefault="00B2565A">
            <w:pPr>
              <w:spacing w:after="0" w:line="240" w:lineRule="auto"/>
              <w:jc w:val="center"/>
            </w:pPr>
            <w:r>
              <w:t>220</w:t>
            </w:r>
          </w:p>
        </w:tc>
        <w:tc>
          <w:tcPr>
            <w:tcW w:w="9896" w:type="dxa"/>
            <w:gridSpan w:val="6"/>
            <w:tcBorders>
              <w:bottom w:val="single" w:sz="4" w:space="0" w:color="000000"/>
            </w:tcBorders>
          </w:tcPr>
          <w:p w14:paraId="5CCDA9E2" w14:textId="77777777" w:rsidR="009D1B2F" w:rsidRDefault="00B2565A">
            <w:pPr>
              <w:pBdr>
                <w:top w:val="nil"/>
                <w:left w:val="nil"/>
                <w:bottom w:val="nil"/>
                <w:right w:val="nil"/>
                <w:between w:val="nil"/>
              </w:pBdr>
              <w:spacing w:after="0" w:line="240" w:lineRule="auto"/>
              <w:rPr>
                <w:b/>
              </w:rPr>
            </w:pPr>
            <w:r>
              <w:rPr>
                <w:b/>
              </w:rPr>
              <w:t>Insider threat inquiry records.</w:t>
            </w:r>
          </w:p>
          <w:p w14:paraId="58FB1ED0" w14:textId="77777777" w:rsidR="009D1B2F" w:rsidRDefault="00B2565A">
            <w:pPr>
              <w:spacing w:after="0" w:line="240" w:lineRule="auto"/>
              <w:ind w:left="331"/>
            </w:pPr>
            <w:r>
              <w:t>Records about insider threat program inquiries initiated or triggered due to derogatory information or occurrence of an anomalous incident.  Includes initiated and final reports, referrals, and associated data sets.</w:t>
            </w:r>
          </w:p>
          <w:p w14:paraId="34D9F7FE" w14:textId="77777777" w:rsidR="009D1B2F" w:rsidRDefault="009D1B2F">
            <w:pPr>
              <w:pBdr>
                <w:top w:val="nil"/>
                <w:left w:val="nil"/>
                <w:bottom w:val="nil"/>
                <w:right w:val="nil"/>
                <w:between w:val="nil"/>
              </w:pBdr>
              <w:spacing w:after="0" w:line="240" w:lineRule="auto"/>
              <w:ind w:left="720"/>
            </w:pPr>
          </w:p>
          <w:p w14:paraId="3AC7E961" w14:textId="2EC1DA1B" w:rsidR="009D1B2F" w:rsidRDefault="00B2565A" w:rsidP="003606D4">
            <w:pPr>
              <w:pBdr>
                <w:top w:val="nil"/>
                <w:left w:val="nil"/>
                <w:bottom w:val="nil"/>
                <w:right w:val="nil"/>
                <w:between w:val="nil"/>
              </w:pBdr>
              <w:spacing w:after="0" w:line="240" w:lineRule="auto"/>
              <w:ind w:left="331"/>
            </w:pPr>
            <w:r>
              <w:rPr>
                <w:b/>
              </w:rPr>
              <w:t>Exclusion:</w:t>
            </w:r>
            <w:r>
              <w:t xml:space="preserve">  Records of any subsequent investigations are covered under agency-specific schedules, such as Office of the Inspector General schedules.</w:t>
            </w:r>
          </w:p>
        </w:tc>
        <w:tc>
          <w:tcPr>
            <w:tcW w:w="2700" w:type="dxa"/>
            <w:tcBorders>
              <w:bottom w:val="single" w:sz="4" w:space="0" w:color="000000"/>
            </w:tcBorders>
          </w:tcPr>
          <w:p w14:paraId="2250EEAE" w14:textId="77777777" w:rsidR="009D1B2F" w:rsidRDefault="00B2565A">
            <w:pPr>
              <w:spacing w:after="0" w:line="240" w:lineRule="auto"/>
              <w:rPr>
                <w:b/>
              </w:rPr>
            </w:pPr>
            <w:r>
              <w:rPr>
                <w:b/>
              </w:rPr>
              <w:t>Temporary.</w:t>
            </w:r>
            <w:r>
              <w:t xml:space="preserve"> Destroy 25 years after close of inquiry, but longer retention is authorized if required for business use.</w:t>
            </w:r>
          </w:p>
        </w:tc>
        <w:tc>
          <w:tcPr>
            <w:tcW w:w="1265" w:type="dxa"/>
            <w:tcBorders>
              <w:bottom w:val="single" w:sz="4" w:space="0" w:color="000000"/>
            </w:tcBorders>
          </w:tcPr>
          <w:p w14:paraId="15E144C8" w14:textId="77777777" w:rsidR="009D1B2F" w:rsidRDefault="00B2565A">
            <w:pPr>
              <w:spacing w:after="0" w:line="240" w:lineRule="auto"/>
            </w:pPr>
            <w:r>
              <w:t>DAA-GRS-2017-0006-0029</w:t>
            </w:r>
          </w:p>
          <w:p w14:paraId="7E186FA4" w14:textId="77777777" w:rsidR="009D1B2F" w:rsidRDefault="009D1B2F">
            <w:pPr>
              <w:spacing w:after="0" w:line="240" w:lineRule="auto"/>
            </w:pPr>
          </w:p>
          <w:p w14:paraId="0A7FCF42" w14:textId="77777777" w:rsidR="009D1B2F" w:rsidRDefault="009D1B2F">
            <w:pPr>
              <w:spacing w:after="0" w:line="240" w:lineRule="auto"/>
            </w:pPr>
          </w:p>
        </w:tc>
      </w:tr>
      <w:tr w:rsidR="009D1B2F" w14:paraId="07E28F0F" w14:textId="77777777" w:rsidTr="003606D4">
        <w:tc>
          <w:tcPr>
            <w:tcW w:w="719" w:type="dxa"/>
          </w:tcPr>
          <w:p w14:paraId="567F661B" w14:textId="77777777" w:rsidR="009D1B2F" w:rsidRDefault="00B2565A">
            <w:pPr>
              <w:spacing w:after="0" w:line="240" w:lineRule="auto"/>
              <w:jc w:val="center"/>
            </w:pPr>
            <w:r>
              <w:t>230</w:t>
            </w:r>
          </w:p>
        </w:tc>
        <w:tc>
          <w:tcPr>
            <w:tcW w:w="9896" w:type="dxa"/>
            <w:gridSpan w:val="6"/>
          </w:tcPr>
          <w:p w14:paraId="707D07BA" w14:textId="77777777" w:rsidR="009D1B2F" w:rsidRDefault="00B2565A">
            <w:pPr>
              <w:widowControl w:val="0"/>
              <w:spacing w:after="0" w:line="240" w:lineRule="auto"/>
            </w:pPr>
            <w:r>
              <w:rPr>
                <w:b/>
              </w:rPr>
              <w:t>Insider threat information.</w:t>
            </w:r>
            <w:r>
              <w:rPr>
                <w:rFonts w:ascii="Arial" w:eastAsia="Arial" w:hAnsi="Arial" w:cs="Arial"/>
              </w:rPr>
              <w:t xml:space="preserve"> </w:t>
            </w:r>
          </w:p>
          <w:p w14:paraId="079E5652" w14:textId="77777777" w:rsidR="009D1B2F" w:rsidRDefault="00B2565A">
            <w:pPr>
              <w:spacing w:after="0" w:line="240" w:lineRule="auto"/>
              <w:ind w:left="328"/>
            </w:pPr>
            <w:r>
              <w:t>Data collected and maintained by insider threat programs undertaking analytic and risk-based data collection activities to implement insider threat directives and standards.  Includes, but is not limited to:</w:t>
            </w:r>
          </w:p>
          <w:p w14:paraId="6062430E" w14:textId="77777777" w:rsidR="009D1B2F" w:rsidRDefault="00B2565A">
            <w:pPr>
              <w:numPr>
                <w:ilvl w:val="0"/>
                <w:numId w:val="19"/>
              </w:numPr>
              <w:spacing w:after="0" w:line="240" w:lineRule="auto"/>
              <w:ind w:left="606" w:hanging="278"/>
            </w:pPr>
            <w:r>
              <w:t>Counterintelligence and security information</w:t>
            </w:r>
          </w:p>
          <w:p w14:paraId="34B363ED" w14:textId="77777777" w:rsidR="009D1B2F" w:rsidRDefault="00B2565A">
            <w:pPr>
              <w:numPr>
                <w:ilvl w:val="0"/>
                <w:numId w:val="3"/>
              </w:numPr>
              <w:spacing w:after="0" w:line="240" w:lineRule="auto"/>
              <w:ind w:left="876" w:hanging="270"/>
            </w:pPr>
            <w:r>
              <w:t>personnel security files</w:t>
            </w:r>
          </w:p>
          <w:p w14:paraId="610D4DE4" w14:textId="77777777" w:rsidR="009D1B2F" w:rsidRDefault="00B2565A">
            <w:pPr>
              <w:numPr>
                <w:ilvl w:val="0"/>
                <w:numId w:val="3"/>
              </w:numPr>
              <w:spacing w:after="0" w:line="240" w:lineRule="auto"/>
              <w:ind w:left="876" w:hanging="270"/>
            </w:pPr>
            <w:r>
              <w:t>polygraph examination reports</w:t>
            </w:r>
          </w:p>
          <w:p w14:paraId="56721904" w14:textId="77777777" w:rsidR="009D1B2F" w:rsidRDefault="00B2565A">
            <w:pPr>
              <w:numPr>
                <w:ilvl w:val="0"/>
                <w:numId w:val="3"/>
              </w:numPr>
              <w:spacing w:after="0" w:line="240" w:lineRule="auto"/>
              <w:ind w:left="876" w:hanging="270"/>
            </w:pPr>
            <w:r>
              <w:t>facility access records, including visitor records</w:t>
            </w:r>
          </w:p>
          <w:p w14:paraId="72368B96" w14:textId="77777777" w:rsidR="009D1B2F" w:rsidRDefault="00B2565A">
            <w:pPr>
              <w:numPr>
                <w:ilvl w:val="0"/>
                <w:numId w:val="3"/>
              </w:numPr>
              <w:spacing w:after="0" w:line="240" w:lineRule="auto"/>
              <w:ind w:left="876" w:hanging="270"/>
            </w:pPr>
            <w:r>
              <w:t>security violation files</w:t>
            </w:r>
          </w:p>
          <w:p w14:paraId="3195F13B" w14:textId="77777777" w:rsidR="009D1B2F" w:rsidRDefault="00B2565A">
            <w:pPr>
              <w:numPr>
                <w:ilvl w:val="0"/>
                <w:numId w:val="3"/>
              </w:numPr>
              <w:spacing w:after="0" w:line="240" w:lineRule="auto"/>
              <w:ind w:left="876" w:hanging="270"/>
            </w:pPr>
            <w:r>
              <w:t>travel records</w:t>
            </w:r>
          </w:p>
          <w:p w14:paraId="60542219" w14:textId="77777777" w:rsidR="009D1B2F" w:rsidRDefault="00B2565A">
            <w:pPr>
              <w:numPr>
                <w:ilvl w:val="0"/>
                <w:numId w:val="3"/>
              </w:numPr>
              <w:spacing w:after="0" w:line="240" w:lineRule="auto"/>
              <w:ind w:left="876" w:hanging="270"/>
            </w:pPr>
            <w:r>
              <w:t>foreign contact reports</w:t>
            </w:r>
          </w:p>
          <w:p w14:paraId="16AD05BB" w14:textId="77777777" w:rsidR="009D1B2F" w:rsidRDefault="00B2565A">
            <w:pPr>
              <w:numPr>
                <w:ilvl w:val="0"/>
                <w:numId w:val="3"/>
              </w:numPr>
              <w:spacing w:after="0" w:line="240" w:lineRule="auto"/>
              <w:ind w:left="876" w:hanging="270"/>
            </w:pPr>
            <w:r>
              <w:t>financial disclosure filings</w:t>
            </w:r>
          </w:p>
          <w:p w14:paraId="06C198F3" w14:textId="77777777" w:rsidR="009D1B2F" w:rsidRDefault="00B2565A">
            <w:pPr>
              <w:numPr>
                <w:ilvl w:val="0"/>
                <w:numId w:val="3"/>
              </w:numPr>
              <w:spacing w:after="0" w:line="240" w:lineRule="auto"/>
              <w:ind w:left="876" w:hanging="270"/>
            </w:pPr>
            <w:r>
              <w:t>referral records</w:t>
            </w:r>
          </w:p>
          <w:p w14:paraId="4C1556BA" w14:textId="77777777" w:rsidR="009D1B2F" w:rsidRDefault="00B2565A">
            <w:pPr>
              <w:numPr>
                <w:ilvl w:val="0"/>
                <w:numId w:val="3"/>
              </w:numPr>
              <w:spacing w:after="0" w:line="240" w:lineRule="auto"/>
              <w:ind w:left="876" w:hanging="270"/>
            </w:pPr>
            <w:r>
              <w:t>intelligence records</w:t>
            </w:r>
          </w:p>
          <w:p w14:paraId="69ACFD1A" w14:textId="77777777" w:rsidR="009D1B2F" w:rsidRDefault="00B2565A">
            <w:pPr>
              <w:numPr>
                <w:ilvl w:val="0"/>
                <w:numId w:val="19"/>
              </w:numPr>
              <w:spacing w:after="0" w:line="240" w:lineRule="auto"/>
              <w:ind w:left="606" w:hanging="278"/>
            </w:pPr>
            <w:r>
              <w:t>Information assurance information</w:t>
            </w:r>
          </w:p>
          <w:p w14:paraId="2C76BEFD" w14:textId="77777777" w:rsidR="009D1B2F" w:rsidRDefault="00B2565A">
            <w:pPr>
              <w:numPr>
                <w:ilvl w:val="1"/>
                <w:numId w:val="19"/>
              </w:numPr>
              <w:spacing w:after="0" w:line="240" w:lineRule="auto"/>
              <w:ind w:left="876" w:hanging="270"/>
            </w:pPr>
            <w:r>
              <w:t>personnel usernames and aliases</w:t>
            </w:r>
          </w:p>
          <w:p w14:paraId="6289C301" w14:textId="77777777" w:rsidR="009D1B2F" w:rsidRDefault="00B2565A">
            <w:pPr>
              <w:numPr>
                <w:ilvl w:val="0"/>
                <w:numId w:val="16"/>
              </w:numPr>
              <w:spacing w:after="0" w:line="240" w:lineRule="auto"/>
              <w:ind w:left="876" w:hanging="270"/>
            </w:pPr>
            <w:r>
              <w:t>levels of network access</w:t>
            </w:r>
          </w:p>
          <w:p w14:paraId="5A0AE80F" w14:textId="77777777" w:rsidR="009D1B2F" w:rsidRDefault="00B2565A">
            <w:pPr>
              <w:numPr>
                <w:ilvl w:val="0"/>
                <w:numId w:val="16"/>
              </w:numPr>
              <w:spacing w:after="0" w:line="240" w:lineRule="auto"/>
              <w:ind w:left="876" w:hanging="270"/>
            </w:pPr>
            <w:r>
              <w:t>levels of physical access</w:t>
            </w:r>
          </w:p>
          <w:p w14:paraId="6F757A76" w14:textId="77777777" w:rsidR="009D1B2F" w:rsidRDefault="00B2565A">
            <w:pPr>
              <w:numPr>
                <w:ilvl w:val="0"/>
                <w:numId w:val="16"/>
              </w:numPr>
              <w:spacing w:after="0" w:line="240" w:lineRule="auto"/>
              <w:ind w:left="876" w:hanging="270"/>
            </w:pPr>
            <w:r>
              <w:t>enterprise audit data which is user attributable</w:t>
            </w:r>
          </w:p>
          <w:p w14:paraId="08E7FA1B" w14:textId="77777777" w:rsidR="009D1B2F" w:rsidRDefault="00B2565A">
            <w:pPr>
              <w:numPr>
                <w:ilvl w:val="0"/>
                <w:numId w:val="16"/>
              </w:numPr>
              <w:spacing w:after="0" w:line="240" w:lineRule="auto"/>
              <w:ind w:left="876" w:hanging="270"/>
            </w:pPr>
            <w:r>
              <w:t>unauthorized use of removable media</w:t>
            </w:r>
          </w:p>
          <w:p w14:paraId="46728D63" w14:textId="77777777" w:rsidR="009D1B2F" w:rsidRDefault="00B2565A">
            <w:pPr>
              <w:numPr>
                <w:ilvl w:val="0"/>
                <w:numId w:val="16"/>
              </w:numPr>
              <w:spacing w:after="0" w:line="240" w:lineRule="auto"/>
              <w:ind w:left="876" w:hanging="270"/>
            </w:pPr>
            <w:r>
              <w:t>print logs</w:t>
            </w:r>
          </w:p>
          <w:p w14:paraId="33A6F5EB" w14:textId="77777777" w:rsidR="009D1B2F" w:rsidRDefault="00B2565A">
            <w:pPr>
              <w:numPr>
                <w:ilvl w:val="0"/>
                <w:numId w:val="23"/>
              </w:numPr>
              <w:spacing w:after="0" w:line="240" w:lineRule="auto"/>
              <w:ind w:left="606" w:hanging="275"/>
            </w:pPr>
            <w:r>
              <w:t>Human resources information</w:t>
            </w:r>
          </w:p>
          <w:p w14:paraId="273501E1" w14:textId="77777777" w:rsidR="009D1B2F" w:rsidRDefault="00B2565A">
            <w:pPr>
              <w:numPr>
                <w:ilvl w:val="0"/>
                <w:numId w:val="24"/>
              </w:numPr>
              <w:spacing w:after="0" w:line="240" w:lineRule="auto"/>
              <w:ind w:left="876" w:hanging="270"/>
            </w:pPr>
            <w:r>
              <w:lastRenderedPageBreak/>
              <w:t>personnel files</w:t>
            </w:r>
          </w:p>
          <w:p w14:paraId="3795CF7C" w14:textId="77777777" w:rsidR="009D1B2F" w:rsidRDefault="00B2565A">
            <w:pPr>
              <w:numPr>
                <w:ilvl w:val="0"/>
                <w:numId w:val="24"/>
              </w:numPr>
              <w:spacing w:after="0" w:line="240" w:lineRule="auto"/>
              <w:ind w:left="876" w:hanging="270"/>
            </w:pPr>
            <w:r>
              <w:t>payroll and voucher files</w:t>
            </w:r>
          </w:p>
          <w:p w14:paraId="09458B1D" w14:textId="77777777" w:rsidR="009D1B2F" w:rsidRDefault="00B2565A">
            <w:pPr>
              <w:numPr>
                <w:ilvl w:val="0"/>
                <w:numId w:val="24"/>
              </w:numPr>
              <w:spacing w:after="0" w:line="240" w:lineRule="auto"/>
              <w:ind w:left="876" w:hanging="270"/>
            </w:pPr>
            <w:r>
              <w:t>outside work and activities requests</w:t>
            </w:r>
          </w:p>
          <w:p w14:paraId="4BF67A74" w14:textId="77777777" w:rsidR="009D1B2F" w:rsidRDefault="00B2565A">
            <w:pPr>
              <w:numPr>
                <w:ilvl w:val="0"/>
                <w:numId w:val="24"/>
              </w:numPr>
              <w:spacing w:after="0" w:line="240" w:lineRule="auto"/>
              <w:ind w:left="876" w:hanging="270"/>
            </w:pPr>
            <w:r>
              <w:t>disciplinary files</w:t>
            </w:r>
          </w:p>
          <w:p w14:paraId="49C48058" w14:textId="77777777" w:rsidR="009D1B2F" w:rsidRDefault="00B2565A">
            <w:pPr>
              <w:numPr>
                <w:ilvl w:val="0"/>
                <w:numId w:val="24"/>
              </w:numPr>
              <w:spacing w:after="0" w:line="240" w:lineRule="auto"/>
              <w:ind w:left="876" w:hanging="270"/>
            </w:pPr>
            <w:r>
              <w:t>personal contact records</w:t>
            </w:r>
          </w:p>
          <w:p w14:paraId="127C7F65" w14:textId="77777777" w:rsidR="009D1B2F" w:rsidRDefault="00B2565A">
            <w:pPr>
              <w:numPr>
                <w:ilvl w:val="0"/>
                <w:numId w:val="24"/>
              </w:numPr>
              <w:spacing w:after="0" w:line="240" w:lineRule="auto"/>
              <w:ind w:left="876" w:hanging="270"/>
            </w:pPr>
            <w:r>
              <w:t>medical records/data</w:t>
            </w:r>
          </w:p>
          <w:p w14:paraId="4D300DD9" w14:textId="77777777" w:rsidR="009D1B2F" w:rsidRDefault="00B2565A">
            <w:pPr>
              <w:numPr>
                <w:ilvl w:val="0"/>
                <w:numId w:val="25"/>
              </w:numPr>
              <w:pBdr>
                <w:top w:val="nil"/>
                <w:left w:val="nil"/>
                <w:bottom w:val="nil"/>
                <w:right w:val="nil"/>
                <w:between w:val="nil"/>
              </w:pBdr>
              <w:spacing w:after="0" w:line="240" w:lineRule="auto"/>
              <w:ind w:left="606" w:hanging="275"/>
            </w:pPr>
            <w:r>
              <w:t>Investigatory and law enforcement information</w:t>
            </w:r>
          </w:p>
          <w:p w14:paraId="47901499" w14:textId="77777777" w:rsidR="009D1B2F" w:rsidRDefault="00B2565A">
            <w:pPr>
              <w:numPr>
                <w:ilvl w:val="0"/>
                <w:numId w:val="26"/>
              </w:numPr>
              <w:pBdr>
                <w:top w:val="nil"/>
                <w:left w:val="nil"/>
                <w:bottom w:val="nil"/>
                <w:right w:val="nil"/>
                <w:between w:val="nil"/>
              </w:pBdr>
              <w:spacing w:after="0" w:line="240" w:lineRule="auto"/>
              <w:ind w:left="876" w:hanging="270"/>
            </w:pPr>
            <w:r>
              <w:t>statements of complainants, informants, suspects, and witnesses</w:t>
            </w:r>
          </w:p>
          <w:p w14:paraId="7D731875" w14:textId="77777777" w:rsidR="009D1B2F" w:rsidRDefault="00B2565A">
            <w:pPr>
              <w:numPr>
                <w:ilvl w:val="0"/>
                <w:numId w:val="26"/>
              </w:numPr>
              <w:spacing w:after="0" w:line="240" w:lineRule="auto"/>
              <w:ind w:left="876" w:hanging="270"/>
            </w:pPr>
            <w:r>
              <w:t>agency, bureau, or department data</w:t>
            </w:r>
          </w:p>
          <w:p w14:paraId="437E2967" w14:textId="77777777" w:rsidR="009D1B2F" w:rsidRDefault="00B2565A">
            <w:pPr>
              <w:numPr>
                <w:ilvl w:val="0"/>
                <w:numId w:val="25"/>
              </w:numPr>
              <w:pBdr>
                <w:top w:val="nil"/>
                <w:left w:val="nil"/>
                <w:bottom w:val="nil"/>
                <w:right w:val="nil"/>
                <w:between w:val="nil"/>
              </w:pBdr>
              <w:spacing w:after="0" w:line="240" w:lineRule="auto"/>
              <w:ind w:left="606" w:hanging="275"/>
            </w:pPr>
            <w:r>
              <w:t>Public information</w:t>
            </w:r>
          </w:p>
          <w:p w14:paraId="5A0739A5" w14:textId="77777777" w:rsidR="009D1B2F" w:rsidRDefault="00B2565A">
            <w:pPr>
              <w:numPr>
                <w:ilvl w:val="0"/>
                <w:numId w:val="21"/>
              </w:numPr>
              <w:pBdr>
                <w:top w:val="nil"/>
                <w:left w:val="nil"/>
                <w:bottom w:val="nil"/>
                <w:right w:val="nil"/>
                <w:between w:val="nil"/>
              </w:pBdr>
              <w:spacing w:after="0" w:line="240" w:lineRule="auto"/>
              <w:ind w:left="876" w:hanging="270"/>
            </w:pPr>
            <w:r>
              <w:t>court records</w:t>
            </w:r>
          </w:p>
          <w:p w14:paraId="623B57FD" w14:textId="77777777" w:rsidR="009D1B2F" w:rsidRDefault="00B2565A">
            <w:pPr>
              <w:numPr>
                <w:ilvl w:val="0"/>
                <w:numId w:val="21"/>
              </w:numPr>
              <w:pBdr>
                <w:top w:val="nil"/>
                <w:left w:val="nil"/>
                <w:bottom w:val="nil"/>
                <w:right w:val="nil"/>
                <w:between w:val="nil"/>
              </w:pBdr>
              <w:spacing w:after="0" w:line="240" w:lineRule="auto"/>
              <w:ind w:left="876" w:hanging="270"/>
            </w:pPr>
            <w:r>
              <w:t>private industry data</w:t>
            </w:r>
          </w:p>
          <w:p w14:paraId="19AB7814" w14:textId="55ADA19B" w:rsidR="009D1B2F" w:rsidRDefault="00B2565A">
            <w:pPr>
              <w:numPr>
                <w:ilvl w:val="0"/>
                <w:numId w:val="21"/>
              </w:numPr>
              <w:pBdr>
                <w:top w:val="nil"/>
                <w:left w:val="nil"/>
                <w:bottom w:val="nil"/>
                <w:right w:val="nil"/>
                <w:between w:val="nil"/>
              </w:pBdr>
              <w:spacing w:after="0" w:line="240" w:lineRule="auto"/>
              <w:ind w:left="876" w:hanging="270"/>
            </w:pPr>
            <w:r>
              <w:t xml:space="preserve">personal biographical and identification data, including U.S. </w:t>
            </w:r>
            <w:r w:rsidR="006E740F">
              <w:t>Government</w:t>
            </w:r>
            <w:r>
              <w:t xml:space="preserve"> name check data</w:t>
            </w:r>
          </w:p>
          <w:p w14:paraId="622A51B5" w14:textId="77777777" w:rsidR="009D1B2F" w:rsidRDefault="00B2565A">
            <w:pPr>
              <w:numPr>
                <w:ilvl w:val="0"/>
                <w:numId w:val="21"/>
              </w:numPr>
              <w:pBdr>
                <w:top w:val="nil"/>
                <w:left w:val="nil"/>
                <w:bottom w:val="nil"/>
                <w:right w:val="nil"/>
                <w:between w:val="nil"/>
              </w:pBdr>
              <w:spacing w:after="0" w:line="240" w:lineRule="auto"/>
              <w:ind w:left="876" w:hanging="270"/>
            </w:pPr>
            <w:r>
              <w:t>generic open source and social media data</w:t>
            </w:r>
          </w:p>
          <w:p w14:paraId="0C8D80AC" w14:textId="77777777" w:rsidR="009D1B2F" w:rsidRDefault="009D1B2F">
            <w:pPr>
              <w:pBdr>
                <w:top w:val="nil"/>
                <w:left w:val="nil"/>
                <w:bottom w:val="nil"/>
                <w:right w:val="nil"/>
                <w:between w:val="nil"/>
              </w:pBdr>
              <w:spacing w:after="0" w:line="240" w:lineRule="auto"/>
              <w:ind w:left="720"/>
            </w:pPr>
          </w:p>
          <w:p w14:paraId="2B8DF9E3" w14:textId="77777777" w:rsidR="009D1B2F" w:rsidRDefault="00B2565A">
            <w:pPr>
              <w:pBdr>
                <w:top w:val="nil"/>
                <w:left w:val="nil"/>
                <w:bottom w:val="nil"/>
                <w:right w:val="nil"/>
                <w:between w:val="nil"/>
              </w:pBdr>
              <w:spacing w:after="0" w:line="240" w:lineRule="auto"/>
              <w:ind w:left="331"/>
            </w:pPr>
            <w:r>
              <w:rPr>
                <w:b/>
              </w:rPr>
              <w:t>Exclusion:</w:t>
            </w:r>
            <w:r>
              <w:t xml:space="preserve">  Case files of any subsequent investigations are covered under agency-specific schedules, such as Office of the Inspector General schedules.</w:t>
            </w:r>
          </w:p>
        </w:tc>
        <w:tc>
          <w:tcPr>
            <w:tcW w:w="2700" w:type="dxa"/>
          </w:tcPr>
          <w:p w14:paraId="00B8442C" w14:textId="77777777" w:rsidR="009D1B2F" w:rsidRDefault="00B2565A">
            <w:pPr>
              <w:spacing w:after="0" w:line="240" w:lineRule="auto"/>
              <w:rPr>
                <w:b/>
              </w:rPr>
            </w:pPr>
            <w:r>
              <w:rPr>
                <w:b/>
              </w:rPr>
              <w:lastRenderedPageBreak/>
              <w:t>Temporary.</w:t>
            </w:r>
            <w:r>
              <w:t xml:space="preserve"> Destroy when 25 years old, but longer retention is authorized if required for business use.</w:t>
            </w:r>
          </w:p>
        </w:tc>
        <w:tc>
          <w:tcPr>
            <w:tcW w:w="1265" w:type="dxa"/>
          </w:tcPr>
          <w:p w14:paraId="381C0322" w14:textId="77777777" w:rsidR="009D1B2F" w:rsidRDefault="00B2565A">
            <w:pPr>
              <w:spacing w:after="0" w:line="240" w:lineRule="auto"/>
            </w:pPr>
            <w:r>
              <w:t>DAA-GRS-2017-0006-0030</w:t>
            </w:r>
          </w:p>
          <w:p w14:paraId="25B0FD35" w14:textId="77777777" w:rsidR="009D1B2F" w:rsidRDefault="009D1B2F">
            <w:pPr>
              <w:spacing w:after="0" w:line="240" w:lineRule="auto"/>
            </w:pPr>
          </w:p>
          <w:p w14:paraId="11EE8EA2" w14:textId="77777777" w:rsidR="009D1B2F" w:rsidRDefault="009D1B2F">
            <w:pPr>
              <w:spacing w:after="0" w:line="240" w:lineRule="auto"/>
            </w:pPr>
          </w:p>
        </w:tc>
      </w:tr>
      <w:tr w:rsidR="009D1B2F" w14:paraId="67B3F338" w14:textId="77777777" w:rsidTr="003606D4">
        <w:tc>
          <w:tcPr>
            <w:tcW w:w="719" w:type="dxa"/>
          </w:tcPr>
          <w:p w14:paraId="1996DA64" w14:textId="77777777" w:rsidR="009D1B2F" w:rsidRDefault="00B2565A">
            <w:pPr>
              <w:spacing w:after="0" w:line="240" w:lineRule="auto"/>
              <w:jc w:val="center"/>
            </w:pPr>
            <w:r>
              <w:t>240</w:t>
            </w:r>
          </w:p>
        </w:tc>
        <w:tc>
          <w:tcPr>
            <w:tcW w:w="9896" w:type="dxa"/>
            <w:gridSpan w:val="6"/>
          </w:tcPr>
          <w:p w14:paraId="4B44DAAF" w14:textId="77777777" w:rsidR="009D1B2F" w:rsidRDefault="00B2565A">
            <w:pPr>
              <w:pBdr>
                <w:top w:val="nil"/>
                <w:left w:val="nil"/>
                <w:bottom w:val="nil"/>
                <w:right w:val="nil"/>
                <w:between w:val="nil"/>
              </w:pBdr>
              <w:spacing w:after="0" w:line="240" w:lineRule="auto"/>
              <w:rPr>
                <w:b/>
              </w:rPr>
            </w:pPr>
            <w:r>
              <w:rPr>
                <w:b/>
              </w:rPr>
              <w:t>Insider threat user activity monitoring (UAM) data.</w:t>
            </w:r>
          </w:p>
          <w:p w14:paraId="2B8659CC" w14:textId="77777777" w:rsidR="009D1B2F" w:rsidRDefault="00B2565A">
            <w:pPr>
              <w:pBdr>
                <w:top w:val="nil"/>
                <w:left w:val="nil"/>
                <w:bottom w:val="nil"/>
                <w:right w:val="nil"/>
                <w:between w:val="nil"/>
              </w:pBdr>
              <w:spacing w:after="0" w:line="240" w:lineRule="auto"/>
              <w:ind w:left="331"/>
            </w:pPr>
            <w:r>
              <w:t xml:space="preserve">User attributable data collected to monitor user activities on a network to enable insider threat programs and activities to: </w:t>
            </w:r>
          </w:p>
          <w:p w14:paraId="5C2FA200" w14:textId="77777777" w:rsidR="009D1B2F" w:rsidRDefault="00B2565A">
            <w:pPr>
              <w:numPr>
                <w:ilvl w:val="0"/>
                <w:numId w:val="25"/>
              </w:numPr>
              <w:pBdr>
                <w:top w:val="nil"/>
                <w:left w:val="nil"/>
                <w:bottom w:val="nil"/>
                <w:right w:val="nil"/>
                <w:between w:val="nil"/>
              </w:pBdr>
              <w:spacing w:after="0" w:line="240" w:lineRule="auto"/>
              <w:ind w:left="606" w:hanging="270"/>
            </w:pPr>
            <w:r>
              <w:t>identify and evaluate anomalous activity involving National Security Systems (NSS)</w:t>
            </w:r>
          </w:p>
          <w:p w14:paraId="2A66D15D" w14:textId="77777777" w:rsidR="009D1B2F" w:rsidRDefault="00B2565A">
            <w:pPr>
              <w:numPr>
                <w:ilvl w:val="0"/>
                <w:numId w:val="25"/>
              </w:numPr>
              <w:pBdr>
                <w:top w:val="nil"/>
                <w:left w:val="nil"/>
                <w:bottom w:val="nil"/>
                <w:right w:val="nil"/>
                <w:between w:val="nil"/>
              </w:pBdr>
              <w:spacing w:after="0" w:line="240" w:lineRule="auto"/>
              <w:ind w:left="606" w:hanging="270"/>
            </w:pPr>
            <w:r>
              <w:t>identify and assess misuse (witting or unwitting), or exploitation of NSS by insiders</w:t>
            </w:r>
          </w:p>
          <w:p w14:paraId="457A9DD3" w14:textId="77777777" w:rsidR="009D1B2F" w:rsidRDefault="00B2565A">
            <w:pPr>
              <w:numPr>
                <w:ilvl w:val="0"/>
                <w:numId w:val="25"/>
              </w:numPr>
              <w:pBdr>
                <w:top w:val="nil"/>
                <w:left w:val="nil"/>
                <w:bottom w:val="nil"/>
                <w:right w:val="nil"/>
                <w:between w:val="nil"/>
              </w:pBdr>
              <w:spacing w:after="0" w:line="240" w:lineRule="auto"/>
              <w:ind w:left="606" w:hanging="270"/>
            </w:pPr>
            <w:r>
              <w:t>support authorized inquiries and investigations</w:t>
            </w:r>
          </w:p>
          <w:p w14:paraId="0C05749B" w14:textId="77777777" w:rsidR="009D1B2F" w:rsidRDefault="009D1B2F">
            <w:pPr>
              <w:pBdr>
                <w:top w:val="nil"/>
                <w:left w:val="nil"/>
                <w:bottom w:val="nil"/>
                <w:right w:val="nil"/>
                <w:between w:val="nil"/>
              </w:pBdr>
              <w:spacing w:after="0" w:line="240" w:lineRule="auto"/>
              <w:ind w:left="720"/>
            </w:pPr>
          </w:p>
          <w:p w14:paraId="485726B0" w14:textId="77777777" w:rsidR="009D1B2F" w:rsidRDefault="00B2565A">
            <w:pPr>
              <w:pBdr>
                <w:top w:val="nil"/>
                <w:left w:val="nil"/>
                <w:bottom w:val="nil"/>
                <w:right w:val="nil"/>
                <w:between w:val="nil"/>
              </w:pBdr>
              <w:spacing w:after="0" w:line="240" w:lineRule="auto"/>
              <w:ind w:left="331"/>
            </w:pPr>
            <w:r>
              <w:rPr>
                <w:b/>
              </w:rPr>
              <w:t>Exclusion:</w:t>
            </w:r>
            <w:r>
              <w:t xml:space="preserve">  Records of any subsequent investigations are covered under agency-specific schedules, such as Office of the Inspector General schedules.</w:t>
            </w:r>
          </w:p>
          <w:p w14:paraId="5274199C" w14:textId="77777777" w:rsidR="009D1B2F" w:rsidRDefault="009D1B2F">
            <w:pPr>
              <w:pBdr>
                <w:top w:val="nil"/>
                <w:left w:val="nil"/>
                <w:bottom w:val="nil"/>
                <w:right w:val="nil"/>
                <w:between w:val="nil"/>
              </w:pBdr>
              <w:spacing w:after="0" w:line="240" w:lineRule="auto"/>
              <w:ind w:left="720"/>
            </w:pPr>
          </w:p>
          <w:p w14:paraId="4B07502F" w14:textId="77777777" w:rsidR="009D1B2F" w:rsidRDefault="00B2565A">
            <w:pPr>
              <w:pBdr>
                <w:top w:val="nil"/>
                <w:left w:val="nil"/>
                <w:bottom w:val="nil"/>
                <w:right w:val="nil"/>
                <w:between w:val="nil"/>
              </w:pBdr>
              <w:spacing w:after="0" w:line="240" w:lineRule="auto"/>
              <w:ind w:left="331"/>
            </w:pPr>
            <w:r>
              <w:rPr>
                <w:b/>
              </w:rPr>
              <w:t>Legal authority:</w:t>
            </w:r>
            <w:r>
              <w:t xml:space="preserve">  CNSSD No. 504, 4 February 2014</w:t>
            </w:r>
          </w:p>
        </w:tc>
        <w:tc>
          <w:tcPr>
            <w:tcW w:w="2700" w:type="dxa"/>
          </w:tcPr>
          <w:p w14:paraId="729C0518" w14:textId="77777777" w:rsidR="009D1B2F" w:rsidRDefault="00B2565A">
            <w:pPr>
              <w:spacing w:after="0" w:line="240" w:lineRule="auto"/>
            </w:pPr>
            <w:r>
              <w:rPr>
                <w:b/>
              </w:rPr>
              <w:t>Temporary.</w:t>
            </w:r>
            <w:r>
              <w:t xml:space="preserve">  Destroy no sooner than 5 years after inquiry has been opened, but longer retention is authorized if required for business use.</w:t>
            </w:r>
          </w:p>
        </w:tc>
        <w:tc>
          <w:tcPr>
            <w:tcW w:w="1265" w:type="dxa"/>
          </w:tcPr>
          <w:p w14:paraId="667C6ABE" w14:textId="77777777" w:rsidR="009D1B2F" w:rsidRDefault="00B2565A">
            <w:pPr>
              <w:spacing w:after="0" w:line="240" w:lineRule="auto"/>
            </w:pPr>
            <w:r>
              <w:t>DAA-GRS-2017-0006-0031</w:t>
            </w:r>
          </w:p>
          <w:p w14:paraId="4E17F322" w14:textId="77777777" w:rsidR="009D1B2F" w:rsidRDefault="009D1B2F">
            <w:pPr>
              <w:spacing w:after="0" w:line="240" w:lineRule="auto"/>
            </w:pPr>
          </w:p>
          <w:p w14:paraId="07D73FB7" w14:textId="77777777" w:rsidR="009D1B2F" w:rsidRDefault="009D1B2F">
            <w:pPr>
              <w:spacing w:after="0" w:line="240" w:lineRule="auto"/>
            </w:pPr>
          </w:p>
        </w:tc>
      </w:tr>
    </w:tbl>
    <w:p w14:paraId="7D869DD5" w14:textId="77777777" w:rsidR="009D1B2F" w:rsidRDefault="009D1B2F"/>
    <w:sectPr w:rsidR="009D1B2F" w:rsidSect="00584ABD">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576" w:gutter="0"/>
      <w:pgNumType w:start="1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44DE" w14:textId="77777777" w:rsidR="000B1F88" w:rsidRDefault="000B1F88">
      <w:pPr>
        <w:spacing w:after="0" w:line="240" w:lineRule="auto"/>
      </w:pPr>
      <w:r>
        <w:separator/>
      </w:r>
    </w:p>
  </w:endnote>
  <w:endnote w:type="continuationSeparator" w:id="0">
    <w:p w14:paraId="054A0DEC" w14:textId="77777777" w:rsidR="000B1F88" w:rsidRDefault="000B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3EA7" w14:textId="77777777" w:rsidR="009D1B2F" w:rsidRDefault="009D1B2F">
    <w:pPr>
      <w:pBdr>
        <w:top w:val="nil"/>
        <w:left w:val="nil"/>
        <w:bottom w:val="nil"/>
        <w:right w:val="nil"/>
        <w:between w:val="nil"/>
      </w:pBd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F134" w14:textId="36E3864A" w:rsidR="009D1B2F" w:rsidRDefault="009D1B2F">
    <w:pPr>
      <w:pBdr>
        <w:top w:val="nil"/>
        <w:left w:val="nil"/>
        <w:bottom w:val="nil"/>
        <w:right w:val="nil"/>
        <w:between w:val="nil"/>
      </w:pBdr>
      <w:tabs>
        <w:tab w:val="center" w:pos="4680"/>
        <w:tab w:val="right" w:pos="9360"/>
      </w:tabs>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CD49" w14:textId="77777777" w:rsidR="009D1B2F" w:rsidRDefault="009D1B2F">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A983" w14:textId="77777777" w:rsidR="000B1F88" w:rsidRDefault="000B1F88">
      <w:pPr>
        <w:spacing w:after="0" w:line="240" w:lineRule="auto"/>
      </w:pPr>
      <w:r>
        <w:separator/>
      </w:r>
    </w:p>
  </w:footnote>
  <w:footnote w:type="continuationSeparator" w:id="0">
    <w:p w14:paraId="62D05EE3" w14:textId="77777777" w:rsidR="000B1F88" w:rsidRDefault="000B1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B9F5" w14:textId="77777777" w:rsidR="009D1B2F" w:rsidRDefault="009D1B2F">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AA4E" w14:textId="0A652BC0" w:rsidR="003606D4" w:rsidRPr="00A31178" w:rsidRDefault="00584ABD" w:rsidP="003606D4">
    <w:pPr>
      <w:pStyle w:val="Header"/>
      <w:tabs>
        <w:tab w:val="clear" w:pos="9360"/>
        <w:tab w:val="right" w:pos="14400"/>
      </w:tabs>
      <w:rPr>
        <w:b/>
        <w:bCs/>
        <w:sz w:val="20"/>
        <w:szCs w:val="20"/>
      </w:rPr>
    </w:pPr>
    <w:r>
      <w:rPr>
        <w:b/>
        <w:bCs/>
        <w:sz w:val="20"/>
        <w:szCs w:val="20"/>
      </w:rPr>
      <w:t xml:space="preserve">Last updated in </w:t>
    </w:r>
    <w:r w:rsidR="003606D4" w:rsidRPr="00A31178">
      <w:rPr>
        <w:b/>
        <w:bCs/>
        <w:sz w:val="20"/>
        <w:szCs w:val="20"/>
      </w:rPr>
      <w:t xml:space="preserve">Transmittal No. </w:t>
    </w:r>
    <w:r w:rsidR="003606D4">
      <w:rPr>
        <w:b/>
        <w:bCs/>
        <w:sz w:val="20"/>
        <w:szCs w:val="20"/>
      </w:rPr>
      <w:t>32</w:t>
    </w:r>
    <w:r w:rsidR="003606D4" w:rsidRPr="00A31178">
      <w:rPr>
        <w:b/>
        <w:bCs/>
        <w:sz w:val="20"/>
        <w:szCs w:val="20"/>
      </w:rPr>
      <w:tab/>
    </w:r>
    <w:r w:rsidR="003606D4" w:rsidRPr="00A31178">
      <w:rPr>
        <w:b/>
        <w:bCs/>
        <w:sz w:val="20"/>
        <w:szCs w:val="20"/>
      </w:rPr>
      <w:tab/>
      <w:t>General Records Schedule</w:t>
    </w:r>
    <w:r w:rsidR="003606D4">
      <w:rPr>
        <w:b/>
        <w:bCs/>
        <w:sz w:val="20"/>
        <w:szCs w:val="20"/>
      </w:rPr>
      <w:t xml:space="preserve"> 5.6</w:t>
    </w:r>
  </w:p>
  <w:p w14:paraId="7A204C19" w14:textId="77777777" w:rsidR="003606D4" w:rsidRDefault="003606D4" w:rsidP="003606D4">
    <w:pPr>
      <w:pStyle w:val="Header"/>
      <w:tabs>
        <w:tab w:val="right" w:pos="14400"/>
      </w:tabs>
      <w:rPr>
        <w:b/>
        <w:bCs/>
        <w:sz w:val="20"/>
        <w:szCs w:val="20"/>
      </w:rPr>
    </w:pPr>
    <w:r>
      <w:rPr>
        <w:b/>
        <w:bCs/>
        <w:sz w:val="20"/>
        <w:szCs w:val="20"/>
      </w:rPr>
      <w:t>March</w:t>
    </w:r>
    <w:r w:rsidRPr="00B43268">
      <w:rPr>
        <w:b/>
        <w:bCs/>
        <w:sz w:val="20"/>
        <w:szCs w:val="20"/>
      </w:rPr>
      <w:t xml:space="preserve"> </w:t>
    </w:r>
    <w:r>
      <w:rPr>
        <w:b/>
        <w:bCs/>
        <w:sz w:val="20"/>
        <w:szCs w:val="20"/>
      </w:rPr>
      <w:t>2022</w:t>
    </w:r>
  </w:p>
  <w:p w14:paraId="0F82934A" w14:textId="77777777" w:rsidR="009D1B2F" w:rsidRDefault="009D1B2F">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4B58" w14:textId="77777777" w:rsidR="009D1B2F" w:rsidRDefault="009D1B2F">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3111"/>
    <w:multiLevelType w:val="multilevel"/>
    <w:tmpl w:val="40E62514"/>
    <w:lvl w:ilvl="0">
      <w:start w:val="1"/>
      <w:numFmt w:val="bullet"/>
      <w:lvlText w:val="o"/>
      <w:lvlJc w:val="left"/>
      <w:pPr>
        <w:ind w:left="1048" w:hanging="360"/>
      </w:pPr>
      <w:rPr>
        <w:rFonts w:ascii="Courier New" w:eastAsia="Courier New" w:hAnsi="Courier New" w:cs="Courier New"/>
      </w:rPr>
    </w:lvl>
    <w:lvl w:ilvl="1">
      <w:start w:val="1"/>
      <w:numFmt w:val="bullet"/>
      <w:lvlText w:val="o"/>
      <w:lvlJc w:val="left"/>
      <w:pPr>
        <w:ind w:left="1768" w:hanging="360"/>
      </w:pPr>
      <w:rPr>
        <w:rFonts w:ascii="Courier New" w:eastAsia="Courier New" w:hAnsi="Courier New" w:cs="Courier New"/>
      </w:rPr>
    </w:lvl>
    <w:lvl w:ilvl="2">
      <w:start w:val="1"/>
      <w:numFmt w:val="bullet"/>
      <w:lvlText w:val="▪"/>
      <w:lvlJc w:val="left"/>
      <w:pPr>
        <w:ind w:left="2488" w:hanging="360"/>
      </w:pPr>
      <w:rPr>
        <w:rFonts w:ascii="Noto Sans Symbols" w:eastAsia="Noto Sans Symbols" w:hAnsi="Noto Sans Symbols" w:cs="Noto Sans Symbols"/>
      </w:rPr>
    </w:lvl>
    <w:lvl w:ilvl="3">
      <w:start w:val="1"/>
      <w:numFmt w:val="bullet"/>
      <w:lvlText w:val="●"/>
      <w:lvlJc w:val="left"/>
      <w:pPr>
        <w:ind w:left="3208" w:hanging="360"/>
      </w:pPr>
      <w:rPr>
        <w:rFonts w:ascii="Noto Sans Symbols" w:eastAsia="Noto Sans Symbols" w:hAnsi="Noto Sans Symbols" w:cs="Noto Sans Symbols"/>
      </w:rPr>
    </w:lvl>
    <w:lvl w:ilvl="4">
      <w:start w:val="1"/>
      <w:numFmt w:val="bullet"/>
      <w:lvlText w:val="o"/>
      <w:lvlJc w:val="left"/>
      <w:pPr>
        <w:ind w:left="3928" w:hanging="360"/>
      </w:pPr>
      <w:rPr>
        <w:rFonts w:ascii="Courier New" w:eastAsia="Courier New" w:hAnsi="Courier New" w:cs="Courier New"/>
      </w:rPr>
    </w:lvl>
    <w:lvl w:ilvl="5">
      <w:start w:val="1"/>
      <w:numFmt w:val="bullet"/>
      <w:lvlText w:val="▪"/>
      <w:lvlJc w:val="left"/>
      <w:pPr>
        <w:ind w:left="4648" w:hanging="360"/>
      </w:pPr>
      <w:rPr>
        <w:rFonts w:ascii="Noto Sans Symbols" w:eastAsia="Noto Sans Symbols" w:hAnsi="Noto Sans Symbols" w:cs="Noto Sans Symbols"/>
      </w:rPr>
    </w:lvl>
    <w:lvl w:ilvl="6">
      <w:start w:val="1"/>
      <w:numFmt w:val="bullet"/>
      <w:lvlText w:val="●"/>
      <w:lvlJc w:val="left"/>
      <w:pPr>
        <w:ind w:left="5368" w:hanging="360"/>
      </w:pPr>
      <w:rPr>
        <w:rFonts w:ascii="Noto Sans Symbols" w:eastAsia="Noto Sans Symbols" w:hAnsi="Noto Sans Symbols" w:cs="Noto Sans Symbols"/>
      </w:rPr>
    </w:lvl>
    <w:lvl w:ilvl="7">
      <w:start w:val="1"/>
      <w:numFmt w:val="bullet"/>
      <w:lvlText w:val="o"/>
      <w:lvlJc w:val="left"/>
      <w:pPr>
        <w:ind w:left="6088" w:hanging="360"/>
      </w:pPr>
      <w:rPr>
        <w:rFonts w:ascii="Courier New" w:eastAsia="Courier New" w:hAnsi="Courier New" w:cs="Courier New"/>
      </w:rPr>
    </w:lvl>
    <w:lvl w:ilvl="8">
      <w:start w:val="1"/>
      <w:numFmt w:val="bullet"/>
      <w:lvlText w:val="▪"/>
      <w:lvlJc w:val="left"/>
      <w:pPr>
        <w:ind w:left="6808" w:hanging="360"/>
      </w:pPr>
      <w:rPr>
        <w:rFonts w:ascii="Noto Sans Symbols" w:eastAsia="Noto Sans Symbols" w:hAnsi="Noto Sans Symbols" w:cs="Noto Sans Symbols"/>
      </w:rPr>
    </w:lvl>
  </w:abstractNum>
  <w:abstractNum w:abstractNumId="1" w15:restartNumberingAfterBreak="0">
    <w:nsid w:val="19724D2A"/>
    <w:multiLevelType w:val="multilevel"/>
    <w:tmpl w:val="0512D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1E0065"/>
    <w:multiLevelType w:val="multilevel"/>
    <w:tmpl w:val="A3BAA58E"/>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814639"/>
    <w:multiLevelType w:val="multilevel"/>
    <w:tmpl w:val="57827E6A"/>
    <w:lvl w:ilvl="0">
      <w:start w:val="1"/>
      <w:numFmt w:val="bullet"/>
      <w:lvlText w:val="●"/>
      <w:lvlJc w:val="left"/>
      <w:pPr>
        <w:ind w:left="688" w:hanging="360"/>
      </w:pPr>
      <w:rPr>
        <w:rFonts w:ascii="Noto Sans Symbols" w:eastAsia="Noto Sans Symbols" w:hAnsi="Noto Sans Symbols" w:cs="Noto Sans Symbols"/>
      </w:rPr>
    </w:lvl>
    <w:lvl w:ilvl="1">
      <w:start w:val="1"/>
      <w:numFmt w:val="bullet"/>
      <w:lvlText w:val="o"/>
      <w:lvlJc w:val="left"/>
      <w:pPr>
        <w:ind w:left="1408" w:hanging="360"/>
      </w:pPr>
      <w:rPr>
        <w:rFonts w:ascii="Courier New" w:eastAsia="Courier New" w:hAnsi="Courier New" w:cs="Courier New"/>
      </w:rPr>
    </w:lvl>
    <w:lvl w:ilvl="2">
      <w:start w:val="1"/>
      <w:numFmt w:val="bullet"/>
      <w:lvlText w:val="▪"/>
      <w:lvlJc w:val="left"/>
      <w:pPr>
        <w:ind w:left="2128" w:hanging="360"/>
      </w:pPr>
      <w:rPr>
        <w:rFonts w:ascii="Noto Sans Symbols" w:eastAsia="Noto Sans Symbols" w:hAnsi="Noto Sans Symbols" w:cs="Noto Sans Symbols"/>
      </w:rPr>
    </w:lvl>
    <w:lvl w:ilvl="3">
      <w:start w:val="1"/>
      <w:numFmt w:val="bullet"/>
      <w:lvlText w:val="●"/>
      <w:lvlJc w:val="left"/>
      <w:pPr>
        <w:ind w:left="2848" w:hanging="360"/>
      </w:pPr>
      <w:rPr>
        <w:rFonts w:ascii="Noto Sans Symbols" w:eastAsia="Noto Sans Symbols" w:hAnsi="Noto Sans Symbols" w:cs="Noto Sans Symbols"/>
      </w:rPr>
    </w:lvl>
    <w:lvl w:ilvl="4">
      <w:start w:val="1"/>
      <w:numFmt w:val="bullet"/>
      <w:lvlText w:val="o"/>
      <w:lvlJc w:val="left"/>
      <w:pPr>
        <w:ind w:left="3568" w:hanging="360"/>
      </w:pPr>
      <w:rPr>
        <w:rFonts w:ascii="Courier New" w:eastAsia="Courier New" w:hAnsi="Courier New" w:cs="Courier New"/>
      </w:rPr>
    </w:lvl>
    <w:lvl w:ilvl="5">
      <w:start w:val="1"/>
      <w:numFmt w:val="bullet"/>
      <w:lvlText w:val="▪"/>
      <w:lvlJc w:val="left"/>
      <w:pPr>
        <w:ind w:left="4288" w:hanging="360"/>
      </w:pPr>
      <w:rPr>
        <w:rFonts w:ascii="Noto Sans Symbols" w:eastAsia="Noto Sans Symbols" w:hAnsi="Noto Sans Symbols" w:cs="Noto Sans Symbols"/>
      </w:rPr>
    </w:lvl>
    <w:lvl w:ilvl="6">
      <w:start w:val="1"/>
      <w:numFmt w:val="bullet"/>
      <w:lvlText w:val="●"/>
      <w:lvlJc w:val="left"/>
      <w:pPr>
        <w:ind w:left="5008" w:hanging="360"/>
      </w:pPr>
      <w:rPr>
        <w:rFonts w:ascii="Noto Sans Symbols" w:eastAsia="Noto Sans Symbols" w:hAnsi="Noto Sans Symbols" w:cs="Noto Sans Symbols"/>
      </w:rPr>
    </w:lvl>
    <w:lvl w:ilvl="7">
      <w:start w:val="1"/>
      <w:numFmt w:val="bullet"/>
      <w:lvlText w:val="o"/>
      <w:lvlJc w:val="left"/>
      <w:pPr>
        <w:ind w:left="5728" w:hanging="360"/>
      </w:pPr>
      <w:rPr>
        <w:rFonts w:ascii="Courier New" w:eastAsia="Courier New" w:hAnsi="Courier New" w:cs="Courier New"/>
      </w:rPr>
    </w:lvl>
    <w:lvl w:ilvl="8">
      <w:start w:val="1"/>
      <w:numFmt w:val="bullet"/>
      <w:lvlText w:val="▪"/>
      <w:lvlJc w:val="left"/>
      <w:pPr>
        <w:ind w:left="6448" w:hanging="360"/>
      </w:pPr>
      <w:rPr>
        <w:rFonts w:ascii="Noto Sans Symbols" w:eastAsia="Noto Sans Symbols" w:hAnsi="Noto Sans Symbols" w:cs="Noto Sans Symbols"/>
      </w:rPr>
    </w:lvl>
  </w:abstractNum>
  <w:abstractNum w:abstractNumId="4" w15:restartNumberingAfterBreak="0">
    <w:nsid w:val="1D114AE7"/>
    <w:multiLevelType w:val="multilevel"/>
    <w:tmpl w:val="7DA809B2"/>
    <w:lvl w:ilvl="0">
      <w:start w:val="1"/>
      <w:numFmt w:val="bullet"/>
      <w:lvlText w:val="o"/>
      <w:lvlJc w:val="left"/>
      <w:pPr>
        <w:ind w:left="1051" w:hanging="360"/>
      </w:pPr>
      <w:rPr>
        <w:rFonts w:ascii="Courier New" w:eastAsia="Courier New" w:hAnsi="Courier New" w:cs="Courier New"/>
      </w:rPr>
    </w:lvl>
    <w:lvl w:ilvl="1">
      <w:start w:val="1"/>
      <w:numFmt w:val="bullet"/>
      <w:lvlText w:val="o"/>
      <w:lvlJc w:val="left"/>
      <w:pPr>
        <w:ind w:left="1771" w:hanging="360"/>
      </w:pPr>
      <w:rPr>
        <w:rFonts w:ascii="Courier New" w:eastAsia="Courier New" w:hAnsi="Courier New" w:cs="Courier New"/>
      </w:rPr>
    </w:lvl>
    <w:lvl w:ilvl="2">
      <w:start w:val="1"/>
      <w:numFmt w:val="bullet"/>
      <w:lvlText w:val="▪"/>
      <w:lvlJc w:val="left"/>
      <w:pPr>
        <w:ind w:left="2491" w:hanging="360"/>
      </w:pPr>
      <w:rPr>
        <w:rFonts w:ascii="Noto Sans Symbols" w:eastAsia="Noto Sans Symbols" w:hAnsi="Noto Sans Symbols" w:cs="Noto Sans Symbols"/>
      </w:rPr>
    </w:lvl>
    <w:lvl w:ilvl="3">
      <w:start w:val="1"/>
      <w:numFmt w:val="bullet"/>
      <w:lvlText w:val="●"/>
      <w:lvlJc w:val="left"/>
      <w:pPr>
        <w:ind w:left="3211" w:hanging="360"/>
      </w:pPr>
      <w:rPr>
        <w:rFonts w:ascii="Noto Sans Symbols" w:eastAsia="Noto Sans Symbols" w:hAnsi="Noto Sans Symbols" w:cs="Noto Sans Symbols"/>
      </w:rPr>
    </w:lvl>
    <w:lvl w:ilvl="4">
      <w:start w:val="1"/>
      <w:numFmt w:val="bullet"/>
      <w:lvlText w:val="o"/>
      <w:lvlJc w:val="left"/>
      <w:pPr>
        <w:ind w:left="3931" w:hanging="360"/>
      </w:pPr>
      <w:rPr>
        <w:rFonts w:ascii="Courier New" w:eastAsia="Courier New" w:hAnsi="Courier New" w:cs="Courier New"/>
      </w:rPr>
    </w:lvl>
    <w:lvl w:ilvl="5">
      <w:start w:val="1"/>
      <w:numFmt w:val="bullet"/>
      <w:lvlText w:val="▪"/>
      <w:lvlJc w:val="left"/>
      <w:pPr>
        <w:ind w:left="4651" w:hanging="360"/>
      </w:pPr>
      <w:rPr>
        <w:rFonts w:ascii="Noto Sans Symbols" w:eastAsia="Noto Sans Symbols" w:hAnsi="Noto Sans Symbols" w:cs="Noto Sans Symbols"/>
      </w:rPr>
    </w:lvl>
    <w:lvl w:ilvl="6">
      <w:start w:val="1"/>
      <w:numFmt w:val="bullet"/>
      <w:lvlText w:val="●"/>
      <w:lvlJc w:val="left"/>
      <w:pPr>
        <w:ind w:left="5371" w:hanging="360"/>
      </w:pPr>
      <w:rPr>
        <w:rFonts w:ascii="Noto Sans Symbols" w:eastAsia="Noto Sans Symbols" w:hAnsi="Noto Sans Symbols" w:cs="Noto Sans Symbols"/>
      </w:rPr>
    </w:lvl>
    <w:lvl w:ilvl="7">
      <w:start w:val="1"/>
      <w:numFmt w:val="bullet"/>
      <w:lvlText w:val="o"/>
      <w:lvlJc w:val="left"/>
      <w:pPr>
        <w:ind w:left="6091" w:hanging="360"/>
      </w:pPr>
      <w:rPr>
        <w:rFonts w:ascii="Courier New" w:eastAsia="Courier New" w:hAnsi="Courier New" w:cs="Courier New"/>
      </w:rPr>
    </w:lvl>
    <w:lvl w:ilvl="8">
      <w:start w:val="1"/>
      <w:numFmt w:val="bullet"/>
      <w:lvlText w:val="▪"/>
      <w:lvlJc w:val="left"/>
      <w:pPr>
        <w:ind w:left="6811" w:hanging="360"/>
      </w:pPr>
      <w:rPr>
        <w:rFonts w:ascii="Noto Sans Symbols" w:eastAsia="Noto Sans Symbols" w:hAnsi="Noto Sans Symbols" w:cs="Noto Sans Symbols"/>
      </w:rPr>
    </w:lvl>
  </w:abstractNum>
  <w:abstractNum w:abstractNumId="5" w15:restartNumberingAfterBreak="0">
    <w:nsid w:val="1D376E29"/>
    <w:multiLevelType w:val="multilevel"/>
    <w:tmpl w:val="EDDA61C4"/>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6" w15:restartNumberingAfterBreak="0">
    <w:nsid w:val="1D5C0303"/>
    <w:multiLevelType w:val="multilevel"/>
    <w:tmpl w:val="80F01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0F5FC5"/>
    <w:multiLevelType w:val="multilevel"/>
    <w:tmpl w:val="A814A44C"/>
    <w:lvl w:ilvl="0">
      <w:start w:val="1"/>
      <w:numFmt w:val="bullet"/>
      <w:lvlText w:val="●"/>
      <w:lvlJc w:val="left"/>
      <w:pPr>
        <w:ind w:left="731" w:hanging="360"/>
      </w:pPr>
      <w:rPr>
        <w:rFonts w:ascii="Noto Sans Symbols" w:eastAsia="Noto Sans Symbols" w:hAnsi="Noto Sans Symbols" w:cs="Noto Sans Symbols"/>
      </w:rPr>
    </w:lvl>
    <w:lvl w:ilvl="1">
      <w:start w:val="1"/>
      <w:numFmt w:val="bullet"/>
      <w:lvlText w:val="o"/>
      <w:lvlJc w:val="left"/>
      <w:pPr>
        <w:ind w:left="1451" w:hanging="360"/>
      </w:pPr>
      <w:rPr>
        <w:rFonts w:ascii="Courier New" w:eastAsia="Courier New" w:hAnsi="Courier New" w:cs="Courier New"/>
      </w:rPr>
    </w:lvl>
    <w:lvl w:ilvl="2">
      <w:start w:val="1"/>
      <w:numFmt w:val="bullet"/>
      <w:lvlText w:val="▪"/>
      <w:lvlJc w:val="left"/>
      <w:pPr>
        <w:ind w:left="2171" w:hanging="360"/>
      </w:pPr>
      <w:rPr>
        <w:rFonts w:ascii="Noto Sans Symbols" w:eastAsia="Noto Sans Symbols" w:hAnsi="Noto Sans Symbols" w:cs="Noto Sans Symbols"/>
      </w:rPr>
    </w:lvl>
    <w:lvl w:ilvl="3">
      <w:start w:val="1"/>
      <w:numFmt w:val="bullet"/>
      <w:lvlText w:val="●"/>
      <w:lvlJc w:val="left"/>
      <w:pPr>
        <w:ind w:left="2891" w:hanging="360"/>
      </w:pPr>
      <w:rPr>
        <w:rFonts w:ascii="Noto Sans Symbols" w:eastAsia="Noto Sans Symbols" w:hAnsi="Noto Sans Symbols" w:cs="Noto Sans Symbols"/>
      </w:rPr>
    </w:lvl>
    <w:lvl w:ilvl="4">
      <w:start w:val="1"/>
      <w:numFmt w:val="bullet"/>
      <w:lvlText w:val="o"/>
      <w:lvlJc w:val="left"/>
      <w:pPr>
        <w:ind w:left="3611" w:hanging="360"/>
      </w:pPr>
      <w:rPr>
        <w:rFonts w:ascii="Courier New" w:eastAsia="Courier New" w:hAnsi="Courier New" w:cs="Courier New"/>
      </w:rPr>
    </w:lvl>
    <w:lvl w:ilvl="5">
      <w:start w:val="1"/>
      <w:numFmt w:val="bullet"/>
      <w:lvlText w:val="▪"/>
      <w:lvlJc w:val="left"/>
      <w:pPr>
        <w:ind w:left="4331" w:hanging="360"/>
      </w:pPr>
      <w:rPr>
        <w:rFonts w:ascii="Noto Sans Symbols" w:eastAsia="Noto Sans Symbols" w:hAnsi="Noto Sans Symbols" w:cs="Noto Sans Symbols"/>
      </w:rPr>
    </w:lvl>
    <w:lvl w:ilvl="6">
      <w:start w:val="1"/>
      <w:numFmt w:val="bullet"/>
      <w:lvlText w:val="●"/>
      <w:lvlJc w:val="left"/>
      <w:pPr>
        <w:ind w:left="5051" w:hanging="360"/>
      </w:pPr>
      <w:rPr>
        <w:rFonts w:ascii="Noto Sans Symbols" w:eastAsia="Noto Sans Symbols" w:hAnsi="Noto Sans Symbols" w:cs="Noto Sans Symbols"/>
      </w:rPr>
    </w:lvl>
    <w:lvl w:ilvl="7">
      <w:start w:val="1"/>
      <w:numFmt w:val="bullet"/>
      <w:lvlText w:val="o"/>
      <w:lvlJc w:val="left"/>
      <w:pPr>
        <w:ind w:left="5771" w:hanging="360"/>
      </w:pPr>
      <w:rPr>
        <w:rFonts w:ascii="Courier New" w:eastAsia="Courier New" w:hAnsi="Courier New" w:cs="Courier New"/>
      </w:rPr>
    </w:lvl>
    <w:lvl w:ilvl="8">
      <w:start w:val="1"/>
      <w:numFmt w:val="bullet"/>
      <w:lvlText w:val="▪"/>
      <w:lvlJc w:val="left"/>
      <w:pPr>
        <w:ind w:left="6491" w:hanging="360"/>
      </w:pPr>
      <w:rPr>
        <w:rFonts w:ascii="Noto Sans Symbols" w:eastAsia="Noto Sans Symbols" w:hAnsi="Noto Sans Symbols" w:cs="Noto Sans Symbols"/>
      </w:rPr>
    </w:lvl>
  </w:abstractNum>
  <w:abstractNum w:abstractNumId="8" w15:restartNumberingAfterBreak="0">
    <w:nsid w:val="20F62DC2"/>
    <w:multiLevelType w:val="multilevel"/>
    <w:tmpl w:val="34FAC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195C0C"/>
    <w:multiLevelType w:val="multilevel"/>
    <w:tmpl w:val="197054F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7215828"/>
    <w:multiLevelType w:val="multilevel"/>
    <w:tmpl w:val="72BC1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C458E1"/>
    <w:multiLevelType w:val="multilevel"/>
    <w:tmpl w:val="0A7804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DD1609C"/>
    <w:multiLevelType w:val="multilevel"/>
    <w:tmpl w:val="2362ADDC"/>
    <w:lvl w:ilvl="0">
      <w:start w:val="1"/>
      <w:numFmt w:val="bullet"/>
      <w:lvlText w:val="●"/>
      <w:lvlJc w:val="left"/>
      <w:pPr>
        <w:ind w:left="1051" w:hanging="360"/>
      </w:pPr>
      <w:rPr>
        <w:rFonts w:ascii="Noto Sans Symbols" w:eastAsia="Noto Sans Symbols" w:hAnsi="Noto Sans Symbols" w:cs="Noto Sans Symbols"/>
      </w:rPr>
    </w:lvl>
    <w:lvl w:ilvl="1">
      <w:start w:val="1"/>
      <w:numFmt w:val="bullet"/>
      <w:lvlText w:val="o"/>
      <w:lvlJc w:val="left"/>
      <w:pPr>
        <w:ind w:left="1771" w:hanging="360"/>
      </w:pPr>
      <w:rPr>
        <w:rFonts w:ascii="Courier New" w:eastAsia="Courier New" w:hAnsi="Courier New" w:cs="Courier New"/>
      </w:rPr>
    </w:lvl>
    <w:lvl w:ilvl="2">
      <w:start w:val="1"/>
      <w:numFmt w:val="bullet"/>
      <w:lvlText w:val="▪"/>
      <w:lvlJc w:val="left"/>
      <w:pPr>
        <w:ind w:left="2491" w:hanging="360"/>
      </w:pPr>
      <w:rPr>
        <w:rFonts w:ascii="Noto Sans Symbols" w:eastAsia="Noto Sans Symbols" w:hAnsi="Noto Sans Symbols" w:cs="Noto Sans Symbols"/>
      </w:rPr>
    </w:lvl>
    <w:lvl w:ilvl="3">
      <w:start w:val="1"/>
      <w:numFmt w:val="bullet"/>
      <w:lvlText w:val="●"/>
      <w:lvlJc w:val="left"/>
      <w:pPr>
        <w:ind w:left="3211" w:hanging="360"/>
      </w:pPr>
      <w:rPr>
        <w:rFonts w:ascii="Noto Sans Symbols" w:eastAsia="Noto Sans Symbols" w:hAnsi="Noto Sans Symbols" w:cs="Noto Sans Symbols"/>
      </w:rPr>
    </w:lvl>
    <w:lvl w:ilvl="4">
      <w:start w:val="1"/>
      <w:numFmt w:val="bullet"/>
      <w:lvlText w:val="o"/>
      <w:lvlJc w:val="left"/>
      <w:pPr>
        <w:ind w:left="3931" w:hanging="360"/>
      </w:pPr>
      <w:rPr>
        <w:rFonts w:ascii="Courier New" w:eastAsia="Courier New" w:hAnsi="Courier New" w:cs="Courier New"/>
      </w:rPr>
    </w:lvl>
    <w:lvl w:ilvl="5">
      <w:start w:val="1"/>
      <w:numFmt w:val="bullet"/>
      <w:lvlText w:val="▪"/>
      <w:lvlJc w:val="left"/>
      <w:pPr>
        <w:ind w:left="4651" w:hanging="360"/>
      </w:pPr>
      <w:rPr>
        <w:rFonts w:ascii="Noto Sans Symbols" w:eastAsia="Noto Sans Symbols" w:hAnsi="Noto Sans Symbols" w:cs="Noto Sans Symbols"/>
      </w:rPr>
    </w:lvl>
    <w:lvl w:ilvl="6">
      <w:start w:val="1"/>
      <w:numFmt w:val="bullet"/>
      <w:lvlText w:val="●"/>
      <w:lvlJc w:val="left"/>
      <w:pPr>
        <w:ind w:left="5371" w:hanging="360"/>
      </w:pPr>
      <w:rPr>
        <w:rFonts w:ascii="Noto Sans Symbols" w:eastAsia="Noto Sans Symbols" w:hAnsi="Noto Sans Symbols" w:cs="Noto Sans Symbols"/>
      </w:rPr>
    </w:lvl>
    <w:lvl w:ilvl="7">
      <w:start w:val="1"/>
      <w:numFmt w:val="bullet"/>
      <w:lvlText w:val="o"/>
      <w:lvlJc w:val="left"/>
      <w:pPr>
        <w:ind w:left="6091" w:hanging="360"/>
      </w:pPr>
      <w:rPr>
        <w:rFonts w:ascii="Courier New" w:eastAsia="Courier New" w:hAnsi="Courier New" w:cs="Courier New"/>
      </w:rPr>
    </w:lvl>
    <w:lvl w:ilvl="8">
      <w:start w:val="1"/>
      <w:numFmt w:val="bullet"/>
      <w:lvlText w:val="▪"/>
      <w:lvlJc w:val="left"/>
      <w:pPr>
        <w:ind w:left="6811" w:hanging="360"/>
      </w:pPr>
      <w:rPr>
        <w:rFonts w:ascii="Noto Sans Symbols" w:eastAsia="Noto Sans Symbols" w:hAnsi="Noto Sans Symbols" w:cs="Noto Sans Symbols"/>
      </w:rPr>
    </w:lvl>
  </w:abstractNum>
  <w:abstractNum w:abstractNumId="13" w15:restartNumberingAfterBreak="0">
    <w:nsid w:val="2E4A103E"/>
    <w:multiLevelType w:val="multilevel"/>
    <w:tmpl w:val="7988BB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3B282336"/>
    <w:multiLevelType w:val="multilevel"/>
    <w:tmpl w:val="EEF85C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B513FF5"/>
    <w:multiLevelType w:val="multilevel"/>
    <w:tmpl w:val="D1D6A5A8"/>
    <w:lvl w:ilvl="0">
      <w:start w:val="1"/>
      <w:numFmt w:val="bullet"/>
      <w:lvlText w:val="o"/>
      <w:lvlJc w:val="left"/>
      <w:pPr>
        <w:ind w:left="1051" w:hanging="360"/>
      </w:pPr>
      <w:rPr>
        <w:rFonts w:ascii="Courier New" w:eastAsia="Courier New" w:hAnsi="Courier New" w:cs="Courier New"/>
      </w:rPr>
    </w:lvl>
    <w:lvl w:ilvl="1">
      <w:start w:val="1"/>
      <w:numFmt w:val="bullet"/>
      <w:lvlText w:val="o"/>
      <w:lvlJc w:val="left"/>
      <w:pPr>
        <w:ind w:left="1771" w:hanging="360"/>
      </w:pPr>
      <w:rPr>
        <w:rFonts w:ascii="Courier New" w:eastAsia="Courier New" w:hAnsi="Courier New" w:cs="Courier New"/>
      </w:rPr>
    </w:lvl>
    <w:lvl w:ilvl="2">
      <w:start w:val="1"/>
      <w:numFmt w:val="bullet"/>
      <w:lvlText w:val="▪"/>
      <w:lvlJc w:val="left"/>
      <w:pPr>
        <w:ind w:left="2491" w:hanging="360"/>
      </w:pPr>
      <w:rPr>
        <w:rFonts w:ascii="Noto Sans Symbols" w:eastAsia="Noto Sans Symbols" w:hAnsi="Noto Sans Symbols" w:cs="Noto Sans Symbols"/>
      </w:rPr>
    </w:lvl>
    <w:lvl w:ilvl="3">
      <w:start w:val="1"/>
      <w:numFmt w:val="bullet"/>
      <w:lvlText w:val="●"/>
      <w:lvlJc w:val="left"/>
      <w:pPr>
        <w:ind w:left="3211" w:hanging="360"/>
      </w:pPr>
      <w:rPr>
        <w:rFonts w:ascii="Noto Sans Symbols" w:eastAsia="Noto Sans Symbols" w:hAnsi="Noto Sans Symbols" w:cs="Noto Sans Symbols"/>
      </w:rPr>
    </w:lvl>
    <w:lvl w:ilvl="4">
      <w:start w:val="1"/>
      <w:numFmt w:val="bullet"/>
      <w:lvlText w:val="o"/>
      <w:lvlJc w:val="left"/>
      <w:pPr>
        <w:ind w:left="3931" w:hanging="360"/>
      </w:pPr>
      <w:rPr>
        <w:rFonts w:ascii="Courier New" w:eastAsia="Courier New" w:hAnsi="Courier New" w:cs="Courier New"/>
      </w:rPr>
    </w:lvl>
    <w:lvl w:ilvl="5">
      <w:start w:val="1"/>
      <w:numFmt w:val="bullet"/>
      <w:lvlText w:val="▪"/>
      <w:lvlJc w:val="left"/>
      <w:pPr>
        <w:ind w:left="4651" w:hanging="360"/>
      </w:pPr>
      <w:rPr>
        <w:rFonts w:ascii="Noto Sans Symbols" w:eastAsia="Noto Sans Symbols" w:hAnsi="Noto Sans Symbols" w:cs="Noto Sans Symbols"/>
      </w:rPr>
    </w:lvl>
    <w:lvl w:ilvl="6">
      <w:start w:val="1"/>
      <w:numFmt w:val="bullet"/>
      <w:lvlText w:val="●"/>
      <w:lvlJc w:val="left"/>
      <w:pPr>
        <w:ind w:left="5371" w:hanging="360"/>
      </w:pPr>
      <w:rPr>
        <w:rFonts w:ascii="Noto Sans Symbols" w:eastAsia="Noto Sans Symbols" w:hAnsi="Noto Sans Symbols" w:cs="Noto Sans Symbols"/>
      </w:rPr>
    </w:lvl>
    <w:lvl w:ilvl="7">
      <w:start w:val="1"/>
      <w:numFmt w:val="bullet"/>
      <w:lvlText w:val="o"/>
      <w:lvlJc w:val="left"/>
      <w:pPr>
        <w:ind w:left="6091" w:hanging="360"/>
      </w:pPr>
      <w:rPr>
        <w:rFonts w:ascii="Courier New" w:eastAsia="Courier New" w:hAnsi="Courier New" w:cs="Courier New"/>
      </w:rPr>
    </w:lvl>
    <w:lvl w:ilvl="8">
      <w:start w:val="1"/>
      <w:numFmt w:val="bullet"/>
      <w:lvlText w:val="▪"/>
      <w:lvlJc w:val="left"/>
      <w:pPr>
        <w:ind w:left="6811" w:hanging="360"/>
      </w:pPr>
      <w:rPr>
        <w:rFonts w:ascii="Noto Sans Symbols" w:eastAsia="Noto Sans Symbols" w:hAnsi="Noto Sans Symbols" w:cs="Noto Sans Symbols"/>
      </w:rPr>
    </w:lvl>
  </w:abstractNum>
  <w:abstractNum w:abstractNumId="16" w15:restartNumberingAfterBreak="0">
    <w:nsid w:val="3EB7305D"/>
    <w:multiLevelType w:val="multilevel"/>
    <w:tmpl w:val="5CAA3FF8"/>
    <w:lvl w:ilvl="0">
      <w:start w:val="1"/>
      <w:numFmt w:val="bullet"/>
      <w:lvlText w:val="o"/>
      <w:lvlJc w:val="left"/>
      <w:pPr>
        <w:ind w:left="1080" w:firstLine="409"/>
      </w:pPr>
      <w:rPr>
        <w:rFonts w:ascii="Courier New" w:eastAsia="Courier New" w:hAnsi="Courier New" w:cs="Courier New"/>
      </w:rPr>
    </w:lvl>
    <w:lvl w:ilvl="1">
      <w:start w:val="1"/>
      <w:numFmt w:val="bullet"/>
      <w:lvlText w:val="o"/>
      <w:lvlJc w:val="left"/>
      <w:pPr>
        <w:ind w:left="1800" w:firstLine="1129"/>
      </w:pPr>
      <w:rPr>
        <w:rFonts w:ascii="Arial" w:eastAsia="Arial" w:hAnsi="Arial" w:cs="Arial"/>
      </w:rPr>
    </w:lvl>
    <w:lvl w:ilvl="2">
      <w:start w:val="1"/>
      <w:numFmt w:val="bullet"/>
      <w:lvlText w:val="▪"/>
      <w:lvlJc w:val="left"/>
      <w:pPr>
        <w:ind w:left="2520" w:firstLine="1849"/>
      </w:pPr>
      <w:rPr>
        <w:rFonts w:ascii="Arial" w:eastAsia="Arial" w:hAnsi="Arial" w:cs="Arial"/>
      </w:rPr>
    </w:lvl>
    <w:lvl w:ilvl="3">
      <w:start w:val="1"/>
      <w:numFmt w:val="bullet"/>
      <w:lvlText w:val="●"/>
      <w:lvlJc w:val="left"/>
      <w:pPr>
        <w:ind w:left="3240" w:firstLine="2569"/>
      </w:pPr>
      <w:rPr>
        <w:rFonts w:ascii="Arial" w:eastAsia="Arial" w:hAnsi="Arial" w:cs="Arial"/>
      </w:rPr>
    </w:lvl>
    <w:lvl w:ilvl="4">
      <w:start w:val="1"/>
      <w:numFmt w:val="bullet"/>
      <w:lvlText w:val="o"/>
      <w:lvlJc w:val="left"/>
      <w:pPr>
        <w:ind w:left="3960" w:firstLine="3289"/>
      </w:pPr>
      <w:rPr>
        <w:rFonts w:ascii="Arial" w:eastAsia="Arial" w:hAnsi="Arial" w:cs="Arial"/>
      </w:rPr>
    </w:lvl>
    <w:lvl w:ilvl="5">
      <w:start w:val="1"/>
      <w:numFmt w:val="bullet"/>
      <w:lvlText w:val="▪"/>
      <w:lvlJc w:val="left"/>
      <w:pPr>
        <w:ind w:left="4680" w:firstLine="4009"/>
      </w:pPr>
      <w:rPr>
        <w:rFonts w:ascii="Arial" w:eastAsia="Arial" w:hAnsi="Arial" w:cs="Arial"/>
      </w:rPr>
    </w:lvl>
    <w:lvl w:ilvl="6">
      <w:start w:val="1"/>
      <w:numFmt w:val="bullet"/>
      <w:lvlText w:val="●"/>
      <w:lvlJc w:val="left"/>
      <w:pPr>
        <w:ind w:left="5400" w:firstLine="4729"/>
      </w:pPr>
      <w:rPr>
        <w:rFonts w:ascii="Arial" w:eastAsia="Arial" w:hAnsi="Arial" w:cs="Arial"/>
      </w:rPr>
    </w:lvl>
    <w:lvl w:ilvl="7">
      <w:start w:val="1"/>
      <w:numFmt w:val="bullet"/>
      <w:lvlText w:val="o"/>
      <w:lvlJc w:val="left"/>
      <w:pPr>
        <w:ind w:left="6120" w:firstLine="5449"/>
      </w:pPr>
      <w:rPr>
        <w:rFonts w:ascii="Arial" w:eastAsia="Arial" w:hAnsi="Arial" w:cs="Arial"/>
      </w:rPr>
    </w:lvl>
    <w:lvl w:ilvl="8">
      <w:start w:val="1"/>
      <w:numFmt w:val="bullet"/>
      <w:lvlText w:val="▪"/>
      <w:lvlJc w:val="left"/>
      <w:pPr>
        <w:ind w:left="6840" w:firstLine="6169"/>
      </w:pPr>
      <w:rPr>
        <w:rFonts w:ascii="Arial" w:eastAsia="Arial" w:hAnsi="Arial" w:cs="Arial"/>
      </w:rPr>
    </w:lvl>
  </w:abstractNum>
  <w:abstractNum w:abstractNumId="17" w15:restartNumberingAfterBreak="0">
    <w:nsid w:val="427531C1"/>
    <w:multiLevelType w:val="multilevel"/>
    <w:tmpl w:val="0B0873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7AD69DE"/>
    <w:multiLevelType w:val="multilevel"/>
    <w:tmpl w:val="8E5A83D4"/>
    <w:lvl w:ilvl="0">
      <w:start w:val="1"/>
      <w:numFmt w:val="bullet"/>
      <w:lvlText w:val="o"/>
      <w:lvlJc w:val="left"/>
      <w:pPr>
        <w:ind w:left="1048" w:hanging="360"/>
      </w:pPr>
      <w:rPr>
        <w:rFonts w:ascii="Courier New" w:eastAsia="Courier New" w:hAnsi="Courier New" w:cs="Courier New"/>
      </w:rPr>
    </w:lvl>
    <w:lvl w:ilvl="1">
      <w:start w:val="1"/>
      <w:numFmt w:val="bullet"/>
      <w:lvlText w:val="o"/>
      <w:lvlJc w:val="left"/>
      <w:pPr>
        <w:ind w:left="1768" w:hanging="360"/>
      </w:pPr>
      <w:rPr>
        <w:rFonts w:ascii="Courier New" w:eastAsia="Courier New" w:hAnsi="Courier New" w:cs="Courier New"/>
      </w:rPr>
    </w:lvl>
    <w:lvl w:ilvl="2">
      <w:start w:val="1"/>
      <w:numFmt w:val="bullet"/>
      <w:lvlText w:val="▪"/>
      <w:lvlJc w:val="left"/>
      <w:pPr>
        <w:ind w:left="2488" w:hanging="360"/>
      </w:pPr>
      <w:rPr>
        <w:rFonts w:ascii="Noto Sans Symbols" w:eastAsia="Noto Sans Symbols" w:hAnsi="Noto Sans Symbols" w:cs="Noto Sans Symbols"/>
      </w:rPr>
    </w:lvl>
    <w:lvl w:ilvl="3">
      <w:start w:val="1"/>
      <w:numFmt w:val="bullet"/>
      <w:lvlText w:val="●"/>
      <w:lvlJc w:val="left"/>
      <w:pPr>
        <w:ind w:left="3208" w:hanging="360"/>
      </w:pPr>
      <w:rPr>
        <w:rFonts w:ascii="Noto Sans Symbols" w:eastAsia="Noto Sans Symbols" w:hAnsi="Noto Sans Symbols" w:cs="Noto Sans Symbols"/>
      </w:rPr>
    </w:lvl>
    <w:lvl w:ilvl="4">
      <w:start w:val="1"/>
      <w:numFmt w:val="bullet"/>
      <w:lvlText w:val="o"/>
      <w:lvlJc w:val="left"/>
      <w:pPr>
        <w:ind w:left="3928" w:hanging="360"/>
      </w:pPr>
      <w:rPr>
        <w:rFonts w:ascii="Courier New" w:eastAsia="Courier New" w:hAnsi="Courier New" w:cs="Courier New"/>
      </w:rPr>
    </w:lvl>
    <w:lvl w:ilvl="5">
      <w:start w:val="1"/>
      <w:numFmt w:val="bullet"/>
      <w:lvlText w:val="▪"/>
      <w:lvlJc w:val="left"/>
      <w:pPr>
        <w:ind w:left="4648" w:hanging="360"/>
      </w:pPr>
      <w:rPr>
        <w:rFonts w:ascii="Noto Sans Symbols" w:eastAsia="Noto Sans Symbols" w:hAnsi="Noto Sans Symbols" w:cs="Noto Sans Symbols"/>
      </w:rPr>
    </w:lvl>
    <w:lvl w:ilvl="6">
      <w:start w:val="1"/>
      <w:numFmt w:val="bullet"/>
      <w:lvlText w:val="●"/>
      <w:lvlJc w:val="left"/>
      <w:pPr>
        <w:ind w:left="5368" w:hanging="360"/>
      </w:pPr>
      <w:rPr>
        <w:rFonts w:ascii="Noto Sans Symbols" w:eastAsia="Noto Sans Symbols" w:hAnsi="Noto Sans Symbols" w:cs="Noto Sans Symbols"/>
      </w:rPr>
    </w:lvl>
    <w:lvl w:ilvl="7">
      <w:start w:val="1"/>
      <w:numFmt w:val="bullet"/>
      <w:lvlText w:val="o"/>
      <w:lvlJc w:val="left"/>
      <w:pPr>
        <w:ind w:left="6088" w:hanging="360"/>
      </w:pPr>
      <w:rPr>
        <w:rFonts w:ascii="Courier New" w:eastAsia="Courier New" w:hAnsi="Courier New" w:cs="Courier New"/>
      </w:rPr>
    </w:lvl>
    <w:lvl w:ilvl="8">
      <w:start w:val="1"/>
      <w:numFmt w:val="bullet"/>
      <w:lvlText w:val="▪"/>
      <w:lvlJc w:val="left"/>
      <w:pPr>
        <w:ind w:left="6808" w:hanging="360"/>
      </w:pPr>
      <w:rPr>
        <w:rFonts w:ascii="Noto Sans Symbols" w:eastAsia="Noto Sans Symbols" w:hAnsi="Noto Sans Symbols" w:cs="Noto Sans Symbols"/>
      </w:rPr>
    </w:lvl>
  </w:abstractNum>
  <w:abstractNum w:abstractNumId="19" w15:restartNumberingAfterBreak="0">
    <w:nsid w:val="481E668E"/>
    <w:multiLevelType w:val="multilevel"/>
    <w:tmpl w:val="61DA5B26"/>
    <w:lvl w:ilvl="0">
      <w:start w:val="1"/>
      <w:numFmt w:val="bullet"/>
      <w:lvlText w:val="●"/>
      <w:lvlJc w:val="left"/>
      <w:pPr>
        <w:ind w:left="691" w:hanging="360"/>
      </w:pPr>
      <w:rPr>
        <w:rFonts w:ascii="Noto Sans Symbols" w:eastAsia="Noto Sans Symbols" w:hAnsi="Noto Sans Symbols" w:cs="Noto Sans Symbols"/>
      </w:rPr>
    </w:lvl>
    <w:lvl w:ilvl="1">
      <w:start w:val="1"/>
      <w:numFmt w:val="bullet"/>
      <w:lvlText w:val="o"/>
      <w:lvlJc w:val="left"/>
      <w:pPr>
        <w:ind w:left="1411" w:hanging="360"/>
      </w:pPr>
      <w:rPr>
        <w:rFonts w:ascii="Courier New" w:eastAsia="Courier New" w:hAnsi="Courier New" w:cs="Courier New"/>
      </w:rPr>
    </w:lvl>
    <w:lvl w:ilvl="2">
      <w:start w:val="1"/>
      <w:numFmt w:val="bullet"/>
      <w:lvlText w:val="▪"/>
      <w:lvlJc w:val="left"/>
      <w:pPr>
        <w:ind w:left="2131" w:hanging="360"/>
      </w:pPr>
      <w:rPr>
        <w:rFonts w:ascii="Noto Sans Symbols" w:eastAsia="Noto Sans Symbols" w:hAnsi="Noto Sans Symbols" w:cs="Noto Sans Symbols"/>
      </w:rPr>
    </w:lvl>
    <w:lvl w:ilvl="3">
      <w:start w:val="1"/>
      <w:numFmt w:val="bullet"/>
      <w:lvlText w:val="●"/>
      <w:lvlJc w:val="left"/>
      <w:pPr>
        <w:ind w:left="2851" w:hanging="360"/>
      </w:pPr>
      <w:rPr>
        <w:rFonts w:ascii="Noto Sans Symbols" w:eastAsia="Noto Sans Symbols" w:hAnsi="Noto Sans Symbols" w:cs="Noto Sans Symbols"/>
      </w:rPr>
    </w:lvl>
    <w:lvl w:ilvl="4">
      <w:start w:val="1"/>
      <w:numFmt w:val="bullet"/>
      <w:lvlText w:val="o"/>
      <w:lvlJc w:val="left"/>
      <w:pPr>
        <w:ind w:left="3571" w:hanging="360"/>
      </w:pPr>
      <w:rPr>
        <w:rFonts w:ascii="Courier New" w:eastAsia="Courier New" w:hAnsi="Courier New" w:cs="Courier New"/>
      </w:rPr>
    </w:lvl>
    <w:lvl w:ilvl="5">
      <w:start w:val="1"/>
      <w:numFmt w:val="bullet"/>
      <w:lvlText w:val="▪"/>
      <w:lvlJc w:val="left"/>
      <w:pPr>
        <w:ind w:left="4291" w:hanging="360"/>
      </w:pPr>
      <w:rPr>
        <w:rFonts w:ascii="Noto Sans Symbols" w:eastAsia="Noto Sans Symbols" w:hAnsi="Noto Sans Symbols" w:cs="Noto Sans Symbols"/>
      </w:rPr>
    </w:lvl>
    <w:lvl w:ilvl="6">
      <w:start w:val="1"/>
      <w:numFmt w:val="bullet"/>
      <w:lvlText w:val="●"/>
      <w:lvlJc w:val="left"/>
      <w:pPr>
        <w:ind w:left="5011" w:hanging="360"/>
      </w:pPr>
      <w:rPr>
        <w:rFonts w:ascii="Noto Sans Symbols" w:eastAsia="Noto Sans Symbols" w:hAnsi="Noto Sans Symbols" w:cs="Noto Sans Symbols"/>
      </w:rPr>
    </w:lvl>
    <w:lvl w:ilvl="7">
      <w:start w:val="1"/>
      <w:numFmt w:val="bullet"/>
      <w:lvlText w:val="o"/>
      <w:lvlJc w:val="left"/>
      <w:pPr>
        <w:ind w:left="5731" w:hanging="360"/>
      </w:pPr>
      <w:rPr>
        <w:rFonts w:ascii="Courier New" w:eastAsia="Courier New" w:hAnsi="Courier New" w:cs="Courier New"/>
      </w:rPr>
    </w:lvl>
    <w:lvl w:ilvl="8">
      <w:start w:val="1"/>
      <w:numFmt w:val="bullet"/>
      <w:lvlText w:val="▪"/>
      <w:lvlJc w:val="left"/>
      <w:pPr>
        <w:ind w:left="6451" w:hanging="360"/>
      </w:pPr>
      <w:rPr>
        <w:rFonts w:ascii="Noto Sans Symbols" w:eastAsia="Noto Sans Symbols" w:hAnsi="Noto Sans Symbols" w:cs="Noto Sans Symbols"/>
      </w:rPr>
    </w:lvl>
  </w:abstractNum>
  <w:abstractNum w:abstractNumId="20" w15:restartNumberingAfterBreak="0">
    <w:nsid w:val="51C65D5E"/>
    <w:multiLevelType w:val="multilevel"/>
    <w:tmpl w:val="2E945410"/>
    <w:lvl w:ilvl="0">
      <w:start w:val="1"/>
      <w:numFmt w:val="bullet"/>
      <w:lvlText w:val="●"/>
      <w:lvlJc w:val="left"/>
      <w:pPr>
        <w:ind w:left="1051" w:hanging="360"/>
      </w:pPr>
      <w:rPr>
        <w:rFonts w:ascii="Noto Sans Symbols" w:eastAsia="Noto Sans Symbols" w:hAnsi="Noto Sans Symbols" w:cs="Noto Sans Symbols"/>
      </w:rPr>
    </w:lvl>
    <w:lvl w:ilvl="1">
      <w:start w:val="1"/>
      <w:numFmt w:val="bullet"/>
      <w:lvlText w:val="o"/>
      <w:lvlJc w:val="left"/>
      <w:pPr>
        <w:ind w:left="1771" w:hanging="360"/>
      </w:pPr>
      <w:rPr>
        <w:rFonts w:ascii="Courier New" w:eastAsia="Courier New" w:hAnsi="Courier New" w:cs="Courier New"/>
      </w:rPr>
    </w:lvl>
    <w:lvl w:ilvl="2">
      <w:start w:val="1"/>
      <w:numFmt w:val="bullet"/>
      <w:lvlText w:val="▪"/>
      <w:lvlJc w:val="left"/>
      <w:pPr>
        <w:ind w:left="2491" w:hanging="360"/>
      </w:pPr>
      <w:rPr>
        <w:rFonts w:ascii="Noto Sans Symbols" w:eastAsia="Noto Sans Symbols" w:hAnsi="Noto Sans Symbols" w:cs="Noto Sans Symbols"/>
      </w:rPr>
    </w:lvl>
    <w:lvl w:ilvl="3">
      <w:start w:val="1"/>
      <w:numFmt w:val="bullet"/>
      <w:lvlText w:val="●"/>
      <w:lvlJc w:val="left"/>
      <w:pPr>
        <w:ind w:left="3211" w:hanging="360"/>
      </w:pPr>
      <w:rPr>
        <w:rFonts w:ascii="Noto Sans Symbols" w:eastAsia="Noto Sans Symbols" w:hAnsi="Noto Sans Symbols" w:cs="Noto Sans Symbols"/>
      </w:rPr>
    </w:lvl>
    <w:lvl w:ilvl="4">
      <w:start w:val="1"/>
      <w:numFmt w:val="bullet"/>
      <w:lvlText w:val="o"/>
      <w:lvlJc w:val="left"/>
      <w:pPr>
        <w:ind w:left="3931" w:hanging="360"/>
      </w:pPr>
      <w:rPr>
        <w:rFonts w:ascii="Courier New" w:eastAsia="Courier New" w:hAnsi="Courier New" w:cs="Courier New"/>
      </w:rPr>
    </w:lvl>
    <w:lvl w:ilvl="5">
      <w:start w:val="1"/>
      <w:numFmt w:val="bullet"/>
      <w:lvlText w:val="▪"/>
      <w:lvlJc w:val="left"/>
      <w:pPr>
        <w:ind w:left="4651" w:hanging="360"/>
      </w:pPr>
      <w:rPr>
        <w:rFonts w:ascii="Noto Sans Symbols" w:eastAsia="Noto Sans Symbols" w:hAnsi="Noto Sans Symbols" w:cs="Noto Sans Symbols"/>
      </w:rPr>
    </w:lvl>
    <w:lvl w:ilvl="6">
      <w:start w:val="1"/>
      <w:numFmt w:val="bullet"/>
      <w:lvlText w:val="●"/>
      <w:lvlJc w:val="left"/>
      <w:pPr>
        <w:ind w:left="5371" w:hanging="360"/>
      </w:pPr>
      <w:rPr>
        <w:rFonts w:ascii="Noto Sans Symbols" w:eastAsia="Noto Sans Symbols" w:hAnsi="Noto Sans Symbols" w:cs="Noto Sans Symbols"/>
      </w:rPr>
    </w:lvl>
    <w:lvl w:ilvl="7">
      <w:start w:val="1"/>
      <w:numFmt w:val="bullet"/>
      <w:lvlText w:val="o"/>
      <w:lvlJc w:val="left"/>
      <w:pPr>
        <w:ind w:left="6091" w:hanging="360"/>
      </w:pPr>
      <w:rPr>
        <w:rFonts w:ascii="Courier New" w:eastAsia="Courier New" w:hAnsi="Courier New" w:cs="Courier New"/>
      </w:rPr>
    </w:lvl>
    <w:lvl w:ilvl="8">
      <w:start w:val="1"/>
      <w:numFmt w:val="bullet"/>
      <w:lvlText w:val="▪"/>
      <w:lvlJc w:val="left"/>
      <w:pPr>
        <w:ind w:left="6811" w:hanging="360"/>
      </w:pPr>
      <w:rPr>
        <w:rFonts w:ascii="Noto Sans Symbols" w:eastAsia="Noto Sans Symbols" w:hAnsi="Noto Sans Symbols" w:cs="Noto Sans Symbols"/>
      </w:rPr>
    </w:lvl>
  </w:abstractNum>
  <w:abstractNum w:abstractNumId="21" w15:restartNumberingAfterBreak="0">
    <w:nsid w:val="53DA187B"/>
    <w:multiLevelType w:val="multilevel"/>
    <w:tmpl w:val="B8C87C7E"/>
    <w:lvl w:ilvl="0">
      <w:start w:val="1"/>
      <w:numFmt w:val="bullet"/>
      <w:lvlText w:val="●"/>
      <w:lvlJc w:val="left"/>
      <w:pPr>
        <w:ind w:left="1091" w:hanging="360"/>
      </w:pPr>
      <w:rPr>
        <w:rFonts w:ascii="Noto Sans Symbols" w:eastAsia="Noto Sans Symbols" w:hAnsi="Noto Sans Symbols" w:cs="Noto Sans Symbols"/>
      </w:rPr>
    </w:lvl>
    <w:lvl w:ilvl="1">
      <w:start w:val="1"/>
      <w:numFmt w:val="bullet"/>
      <w:lvlText w:val="o"/>
      <w:lvlJc w:val="left"/>
      <w:pPr>
        <w:ind w:left="1811" w:hanging="360"/>
      </w:pPr>
      <w:rPr>
        <w:rFonts w:ascii="Courier New" w:eastAsia="Courier New" w:hAnsi="Courier New" w:cs="Courier New"/>
      </w:rPr>
    </w:lvl>
    <w:lvl w:ilvl="2">
      <w:start w:val="1"/>
      <w:numFmt w:val="bullet"/>
      <w:lvlText w:val="▪"/>
      <w:lvlJc w:val="left"/>
      <w:pPr>
        <w:ind w:left="2531" w:hanging="360"/>
      </w:pPr>
      <w:rPr>
        <w:rFonts w:ascii="Noto Sans Symbols" w:eastAsia="Noto Sans Symbols" w:hAnsi="Noto Sans Symbols" w:cs="Noto Sans Symbols"/>
      </w:rPr>
    </w:lvl>
    <w:lvl w:ilvl="3">
      <w:start w:val="1"/>
      <w:numFmt w:val="bullet"/>
      <w:lvlText w:val="●"/>
      <w:lvlJc w:val="left"/>
      <w:pPr>
        <w:ind w:left="3251" w:hanging="360"/>
      </w:pPr>
      <w:rPr>
        <w:rFonts w:ascii="Noto Sans Symbols" w:eastAsia="Noto Sans Symbols" w:hAnsi="Noto Sans Symbols" w:cs="Noto Sans Symbols"/>
      </w:rPr>
    </w:lvl>
    <w:lvl w:ilvl="4">
      <w:start w:val="1"/>
      <w:numFmt w:val="bullet"/>
      <w:lvlText w:val="o"/>
      <w:lvlJc w:val="left"/>
      <w:pPr>
        <w:ind w:left="3971" w:hanging="360"/>
      </w:pPr>
      <w:rPr>
        <w:rFonts w:ascii="Courier New" w:eastAsia="Courier New" w:hAnsi="Courier New" w:cs="Courier New"/>
      </w:rPr>
    </w:lvl>
    <w:lvl w:ilvl="5">
      <w:start w:val="1"/>
      <w:numFmt w:val="bullet"/>
      <w:lvlText w:val="▪"/>
      <w:lvlJc w:val="left"/>
      <w:pPr>
        <w:ind w:left="4691" w:hanging="360"/>
      </w:pPr>
      <w:rPr>
        <w:rFonts w:ascii="Noto Sans Symbols" w:eastAsia="Noto Sans Symbols" w:hAnsi="Noto Sans Symbols" w:cs="Noto Sans Symbols"/>
      </w:rPr>
    </w:lvl>
    <w:lvl w:ilvl="6">
      <w:start w:val="1"/>
      <w:numFmt w:val="bullet"/>
      <w:lvlText w:val="●"/>
      <w:lvlJc w:val="left"/>
      <w:pPr>
        <w:ind w:left="5411" w:hanging="360"/>
      </w:pPr>
      <w:rPr>
        <w:rFonts w:ascii="Noto Sans Symbols" w:eastAsia="Noto Sans Symbols" w:hAnsi="Noto Sans Symbols" w:cs="Noto Sans Symbols"/>
      </w:rPr>
    </w:lvl>
    <w:lvl w:ilvl="7">
      <w:start w:val="1"/>
      <w:numFmt w:val="bullet"/>
      <w:lvlText w:val="o"/>
      <w:lvlJc w:val="left"/>
      <w:pPr>
        <w:ind w:left="6131" w:hanging="360"/>
      </w:pPr>
      <w:rPr>
        <w:rFonts w:ascii="Courier New" w:eastAsia="Courier New" w:hAnsi="Courier New" w:cs="Courier New"/>
      </w:rPr>
    </w:lvl>
    <w:lvl w:ilvl="8">
      <w:start w:val="1"/>
      <w:numFmt w:val="bullet"/>
      <w:lvlText w:val="▪"/>
      <w:lvlJc w:val="left"/>
      <w:pPr>
        <w:ind w:left="6851" w:hanging="360"/>
      </w:pPr>
      <w:rPr>
        <w:rFonts w:ascii="Noto Sans Symbols" w:eastAsia="Noto Sans Symbols" w:hAnsi="Noto Sans Symbols" w:cs="Noto Sans Symbols"/>
      </w:rPr>
    </w:lvl>
  </w:abstractNum>
  <w:abstractNum w:abstractNumId="22" w15:restartNumberingAfterBreak="0">
    <w:nsid w:val="557C484E"/>
    <w:multiLevelType w:val="multilevel"/>
    <w:tmpl w:val="2F3C89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6110F56"/>
    <w:multiLevelType w:val="multilevel"/>
    <w:tmpl w:val="0EE85DF6"/>
    <w:lvl w:ilvl="0">
      <w:start w:val="1"/>
      <w:numFmt w:val="bullet"/>
      <w:lvlText w:val="●"/>
      <w:lvlJc w:val="left"/>
      <w:pPr>
        <w:ind w:left="1051" w:hanging="360"/>
      </w:pPr>
      <w:rPr>
        <w:rFonts w:ascii="Noto Sans Symbols" w:eastAsia="Noto Sans Symbols" w:hAnsi="Noto Sans Symbols" w:cs="Noto Sans Symbols"/>
      </w:rPr>
    </w:lvl>
    <w:lvl w:ilvl="1">
      <w:start w:val="1"/>
      <w:numFmt w:val="bullet"/>
      <w:lvlText w:val="o"/>
      <w:lvlJc w:val="left"/>
      <w:pPr>
        <w:ind w:left="1771" w:hanging="360"/>
      </w:pPr>
      <w:rPr>
        <w:rFonts w:ascii="Courier New" w:eastAsia="Courier New" w:hAnsi="Courier New" w:cs="Courier New"/>
      </w:rPr>
    </w:lvl>
    <w:lvl w:ilvl="2">
      <w:start w:val="1"/>
      <w:numFmt w:val="bullet"/>
      <w:lvlText w:val="▪"/>
      <w:lvlJc w:val="left"/>
      <w:pPr>
        <w:ind w:left="2491" w:hanging="360"/>
      </w:pPr>
      <w:rPr>
        <w:rFonts w:ascii="Noto Sans Symbols" w:eastAsia="Noto Sans Symbols" w:hAnsi="Noto Sans Symbols" w:cs="Noto Sans Symbols"/>
      </w:rPr>
    </w:lvl>
    <w:lvl w:ilvl="3">
      <w:start w:val="1"/>
      <w:numFmt w:val="bullet"/>
      <w:lvlText w:val="●"/>
      <w:lvlJc w:val="left"/>
      <w:pPr>
        <w:ind w:left="3211" w:hanging="360"/>
      </w:pPr>
      <w:rPr>
        <w:rFonts w:ascii="Noto Sans Symbols" w:eastAsia="Noto Sans Symbols" w:hAnsi="Noto Sans Symbols" w:cs="Noto Sans Symbols"/>
      </w:rPr>
    </w:lvl>
    <w:lvl w:ilvl="4">
      <w:start w:val="1"/>
      <w:numFmt w:val="bullet"/>
      <w:lvlText w:val="o"/>
      <w:lvlJc w:val="left"/>
      <w:pPr>
        <w:ind w:left="3931" w:hanging="360"/>
      </w:pPr>
      <w:rPr>
        <w:rFonts w:ascii="Courier New" w:eastAsia="Courier New" w:hAnsi="Courier New" w:cs="Courier New"/>
      </w:rPr>
    </w:lvl>
    <w:lvl w:ilvl="5">
      <w:start w:val="1"/>
      <w:numFmt w:val="bullet"/>
      <w:lvlText w:val="▪"/>
      <w:lvlJc w:val="left"/>
      <w:pPr>
        <w:ind w:left="4651" w:hanging="360"/>
      </w:pPr>
      <w:rPr>
        <w:rFonts w:ascii="Noto Sans Symbols" w:eastAsia="Noto Sans Symbols" w:hAnsi="Noto Sans Symbols" w:cs="Noto Sans Symbols"/>
      </w:rPr>
    </w:lvl>
    <w:lvl w:ilvl="6">
      <w:start w:val="1"/>
      <w:numFmt w:val="bullet"/>
      <w:lvlText w:val="●"/>
      <w:lvlJc w:val="left"/>
      <w:pPr>
        <w:ind w:left="5371" w:hanging="360"/>
      </w:pPr>
      <w:rPr>
        <w:rFonts w:ascii="Noto Sans Symbols" w:eastAsia="Noto Sans Symbols" w:hAnsi="Noto Sans Symbols" w:cs="Noto Sans Symbols"/>
      </w:rPr>
    </w:lvl>
    <w:lvl w:ilvl="7">
      <w:start w:val="1"/>
      <w:numFmt w:val="bullet"/>
      <w:lvlText w:val="o"/>
      <w:lvlJc w:val="left"/>
      <w:pPr>
        <w:ind w:left="6091" w:hanging="360"/>
      </w:pPr>
      <w:rPr>
        <w:rFonts w:ascii="Courier New" w:eastAsia="Courier New" w:hAnsi="Courier New" w:cs="Courier New"/>
      </w:rPr>
    </w:lvl>
    <w:lvl w:ilvl="8">
      <w:start w:val="1"/>
      <w:numFmt w:val="bullet"/>
      <w:lvlText w:val="▪"/>
      <w:lvlJc w:val="left"/>
      <w:pPr>
        <w:ind w:left="6811" w:hanging="360"/>
      </w:pPr>
      <w:rPr>
        <w:rFonts w:ascii="Noto Sans Symbols" w:eastAsia="Noto Sans Symbols" w:hAnsi="Noto Sans Symbols" w:cs="Noto Sans Symbols"/>
      </w:rPr>
    </w:lvl>
  </w:abstractNum>
  <w:abstractNum w:abstractNumId="24" w15:restartNumberingAfterBreak="0">
    <w:nsid w:val="5E2448A4"/>
    <w:multiLevelType w:val="multilevel"/>
    <w:tmpl w:val="0B3436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4456CC3"/>
    <w:multiLevelType w:val="multilevel"/>
    <w:tmpl w:val="8642F1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B154DC7"/>
    <w:multiLevelType w:val="multilevel"/>
    <w:tmpl w:val="11B22048"/>
    <w:lvl w:ilvl="0">
      <w:start w:val="1"/>
      <w:numFmt w:val="bullet"/>
      <w:lvlText w:val="●"/>
      <w:lvlJc w:val="left"/>
      <w:pPr>
        <w:ind w:left="1048" w:hanging="360"/>
      </w:pPr>
      <w:rPr>
        <w:rFonts w:ascii="Noto Sans Symbols" w:eastAsia="Noto Sans Symbols" w:hAnsi="Noto Sans Symbols" w:cs="Noto Sans Symbols"/>
      </w:rPr>
    </w:lvl>
    <w:lvl w:ilvl="1">
      <w:start w:val="1"/>
      <w:numFmt w:val="bullet"/>
      <w:lvlText w:val="o"/>
      <w:lvlJc w:val="left"/>
      <w:pPr>
        <w:ind w:left="1768" w:hanging="360"/>
      </w:pPr>
      <w:rPr>
        <w:rFonts w:ascii="Courier New" w:eastAsia="Courier New" w:hAnsi="Courier New" w:cs="Courier New"/>
      </w:rPr>
    </w:lvl>
    <w:lvl w:ilvl="2">
      <w:start w:val="1"/>
      <w:numFmt w:val="bullet"/>
      <w:lvlText w:val="▪"/>
      <w:lvlJc w:val="left"/>
      <w:pPr>
        <w:ind w:left="2488" w:hanging="360"/>
      </w:pPr>
      <w:rPr>
        <w:rFonts w:ascii="Noto Sans Symbols" w:eastAsia="Noto Sans Symbols" w:hAnsi="Noto Sans Symbols" w:cs="Noto Sans Symbols"/>
      </w:rPr>
    </w:lvl>
    <w:lvl w:ilvl="3">
      <w:start w:val="1"/>
      <w:numFmt w:val="bullet"/>
      <w:lvlText w:val="●"/>
      <w:lvlJc w:val="left"/>
      <w:pPr>
        <w:ind w:left="3208" w:hanging="360"/>
      </w:pPr>
      <w:rPr>
        <w:rFonts w:ascii="Noto Sans Symbols" w:eastAsia="Noto Sans Symbols" w:hAnsi="Noto Sans Symbols" w:cs="Noto Sans Symbols"/>
      </w:rPr>
    </w:lvl>
    <w:lvl w:ilvl="4">
      <w:start w:val="1"/>
      <w:numFmt w:val="bullet"/>
      <w:lvlText w:val="o"/>
      <w:lvlJc w:val="left"/>
      <w:pPr>
        <w:ind w:left="3928" w:hanging="360"/>
      </w:pPr>
      <w:rPr>
        <w:rFonts w:ascii="Courier New" w:eastAsia="Courier New" w:hAnsi="Courier New" w:cs="Courier New"/>
      </w:rPr>
    </w:lvl>
    <w:lvl w:ilvl="5">
      <w:start w:val="1"/>
      <w:numFmt w:val="bullet"/>
      <w:lvlText w:val="▪"/>
      <w:lvlJc w:val="left"/>
      <w:pPr>
        <w:ind w:left="4648" w:hanging="360"/>
      </w:pPr>
      <w:rPr>
        <w:rFonts w:ascii="Noto Sans Symbols" w:eastAsia="Noto Sans Symbols" w:hAnsi="Noto Sans Symbols" w:cs="Noto Sans Symbols"/>
      </w:rPr>
    </w:lvl>
    <w:lvl w:ilvl="6">
      <w:start w:val="1"/>
      <w:numFmt w:val="bullet"/>
      <w:lvlText w:val="●"/>
      <w:lvlJc w:val="left"/>
      <w:pPr>
        <w:ind w:left="5368" w:hanging="360"/>
      </w:pPr>
      <w:rPr>
        <w:rFonts w:ascii="Noto Sans Symbols" w:eastAsia="Noto Sans Symbols" w:hAnsi="Noto Sans Symbols" w:cs="Noto Sans Symbols"/>
      </w:rPr>
    </w:lvl>
    <w:lvl w:ilvl="7">
      <w:start w:val="1"/>
      <w:numFmt w:val="bullet"/>
      <w:lvlText w:val="o"/>
      <w:lvlJc w:val="left"/>
      <w:pPr>
        <w:ind w:left="6088" w:hanging="360"/>
      </w:pPr>
      <w:rPr>
        <w:rFonts w:ascii="Courier New" w:eastAsia="Courier New" w:hAnsi="Courier New" w:cs="Courier New"/>
      </w:rPr>
    </w:lvl>
    <w:lvl w:ilvl="8">
      <w:start w:val="1"/>
      <w:numFmt w:val="bullet"/>
      <w:lvlText w:val="▪"/>
      <w:lvlJc w:val="left"/>
      <w:pPr>
        <w:ind w:left="6808" w:hanging="360"/>
      </w:pPr>
      <w:rPr>
        <w:rFonts w:ascii="Noto Sans Symbols" w:eastAsia="Noto Sans Symbols" w:hAnsi="Noto Sans Symbols" w:cs="Noto Sans Symbols"/>
      </w:rPr>
    </w:lvl>
  </w:abstractNum>
  <w:abstractNum w:abstractNumId="27" w15:restartNumberingAfterBreak="0">
    <w:nsid w:val="6C681904"/>
    <w:multiLevelType w:val="multilevel"/>
    <w:tmpl w:val="B6EE77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F9E628C"/>
    <w:multiLevelType w:val="multilevel"/>
    <w:tmpl w:val="A4E8E238"/>
    <w:lvl w:ilvl="0">
      <w:start w:val="1"/>
      <w:numFmt w:val="bullet"/>
      <w:lvlText w:val="●"/>
      <w:lvlJc w:val="left"/>
      <w:pPr>
        <w:ind w:left="1051" w:hanging="360"/>
      </w:pPr>
      <w:rPr>
        <w:rFonts w:ascii="Noto Sans Symbols" w:eastAsia="Noto Sans Symbols" w:hAnsi="Noto Sans Symbols" w:cs="Noto Sans Symbols"/>
      </w:rPr>
    </w:lvl>
    <w:lvl w:ilvl="1">
      <w:start w:val="1"/>
      <w:numFmt w:val="bullet"/>
      <w:lvlText w:val="o"/>
      <w:lvlJc w:val="left"/>
      <w:pPr>
        <w:ind w:left="1771" w:hanging="360"/>
      </w:pPr>
      <w:rPr>
        <w:rFonts w:ascii="Courier New" w:eastAsia="Courier New" w:hAnsi="Courier New" w:cs="Courier New"/>
      </w:rPr>
    </w:lvl>
    <w:lvl w:ilvl="2">
      <w:start w:val="1"/>
      <w:numFmt w:val="bullet"/>
      <w:lvlText w:val="▪"/>
      <w:lvlJc w:val="left"/>
      <w:pPr>
        <w:ind w:left="2491" w:hanging="360"/>
      </w:pPr>
      <w:rPr>
        <w:rFonts w:ascii="Noto Sans Symbols" w:eastAsia="Noto Sans Symbols" w:hAnsi="Noto Sans Symbols" w:cs="Noto Sans Symbols"/>
      </w:rPr>
    </w:lvl>
    <w:lvl w:ilvl="3">
      <w:start w:val="1"/>
      <w:numFmt w:val="bullet"/>
      <w:lvlText w:val="●"/>
      <w:lvlJc w:val="left"/>
      <w:pPr>
        <w:ind w:left="3211" w:hanging="360"/>
      </w:pPr>
      <w:rPr>
        <w:rFonts w:ascii="Noto Sans Symbols" w:eastAsia="Noto Sans Symbols" w:hAnsi="Noto Sans Symbols" w:cs="Noto Sans Symbols"/>
      </w:rPr>
    </w:lvl>
    <w:lvl w:ilvl="4">
      <w:start w:val="1"/>
      <w:numFmt w:val="bullet"/>
      <w:lvlText w:val="o"/>
      <w:lvlJc w:val="left"/>
      <w:pPr>
        <w:ind w:left="3931" w:hanging="360"/>
      </w:pPr>
      <w:rPr>
        <w:rFonts w:ascii="Courier New" w:eastAsia="Courier New" w:hAnsi="Courier New" w:cs="Courier New"/>
      </w:rPr>
    </w:lvl>
    <w:lvl w:ilvl="5">
      <w:start w:val="1"/>
      <w:numFmt w:val="bullet"/>
      <w:lvlText w:val="▪"/>
      <w:lvlJc w:val="left"/>
      <w:pPr>
        <w:ind w:left="4651" w:hanging="360"/>
      </w:pPr>
      <w:rPr>
        <w:rFonts w:ascii="Noto Sans Symbols" w:eastAsia="Noto Sans Symbols" w:hAnsi="Noto Sans Symbols" w:cs="Noto Sans Symbols"/>
      </w:rPr>
    </w:lvl>
    <w:lvl w:ilvl="6">
      <w:start w:val="1"/>
      <w:numFmt w:val="bullet"/>
      <w:lvlText w:val="●"/>
      <w:lvlJc w:val="left"/>
      <w:pPr>
        <w:ind w:left="5371" w:hanging="360"/>
      </w:pPr>
      <w:rPr>
        <w:rFonts w:ascii="Noto Sans Symbols" w:eastAsia="Noto Sans Symbols" w:hAnsi="Noto Sans Symbols" w:cs="Noto Sans Symbols"/>
      </w:rPr>
    </w:lvl>
    <w:lvl w:ilvl="7">
      <w:start w:val="1"/>
      <w:numFmt w:val="bullet"/>
      <w:lvlText w:val="o"/>
      <w:lvlJc w:val="left"/>
      <w:pPr>
        <w:ind w:left="6091" w:hanging="360"/>
      </w:pPr>
      <w:rPr>
        <w:rFonts w:ascii="Courier New" w:eastAsia="Courier New" w:hAnsi="Courier New" w:cs="Courier New"/>
      </w:rPr>
    </w:lvl>
    <w:lvl w:ilvl="8">
      <w:start w:val="1"/>
      <w:numFmt w:val="bullet"/>
      <w:lvlText w:val="▪"/>
      <w:lvlJc w:val="left"/>
      <w:pPr>
        <w:ind w:left="6811" w:hanging="360"/>
      </w:pPr>
      <w:rPr>
        <w:rFonts w:ascii="Noto Sans Symbols" w:eastAsia="Noto Sans Symbols" w:hAnsi="Noto Sans Symbols" w:cs="Noto Sans Symbols"/>
      </w:rPr>
    </w:lvl>
  </w:abstractNum>
  <w:abstractNum w:abstractNumId="29" w15:restartNumberingAfterBreak="0">
    <w:nsid w:val="75D010A3"/>
    <w:multiLevelType w:val="multilevel"/>
    <w:tmpl w:val="FB80F6FA"/>
    <w:lvl w:ilvl="0">
      <w:start w:val="1"/>
      <w:numFmt w:val="bullet"/>
      <w:lvlText w:val="●"/>
      <w:lvlJc w:val="left"/>
      <w:pPr>
        <w:ind w:left="691" w:hanging="360"/>
      </w:pPr>
      <w:rPr>
        <w:rFonts w:ascii="Noto Sans Symbols" w:eastAsia="Noto Sans Symbols" w:hAnsi="Noto Sans Symbols" w:cs="Noto Sans Symbols"/>
      </w:rPr>
    </w:lvl>
    <w:lvl w:ilvl="1">
      <w:start w:val="1"/>
      <w:numFmt w:val="bullet"/>
      <w:lvlText w:val="o"/>
      <w:lvlJc w:val="left"/>
      <w:pPr>
        <w:ind w:left="1411" w:hanging="360"/>
      </w:pPr>
      <w:rPr>
        <w:rFonts w:ascii="Courier New" w:eastAsia="Courier New" w:hAnsi="Courier New" w:cs="Courier New"/>
      </w:rPr>
    </w:lvl>
    <w:lvl w:ilvl="2">
      <w:start w:val="1"/>
      <w:numFmt w:val="bullet"/>
      <w:lvlText w:val="▪"/>
      <w:lvlJc w:val="left"/>
      <w:pPr>
        <w:ind w:left="2131" w:hanging="360"/>
      </w:pPr>
      <w:rPr>
        <w:rFonts w:ascii="Noto Sans Symbols" w:eastAsia="Noto Sans Symbols" w:hAnsi="Noto Sans Symbols" w:cs="Noto Sans Symbols"/>
      </w:rPr>
    </w:lvl>
    <w:lvl w:ilvl="3">
      <w:start w:val="1"/>
      <w:numFmt w:val="bullet"/>
      <w:lvlText w:val="●"/>
      <w:lvlJc w:val="left"/>
      <w:pPr>
        <w:ind w:left="2851" w:hanging="360"/>
      </w:pPr>
      <w:rPr>
        <w:rFonts w:ascii="Noto Sans Symbols" w:eastAsia="Noto Sans Symbols" w:hAnsi="Noto Sans Symbols" w:cs="Noto Sans Symbols"/>
      </w:rPr>
    </w:lvl>
    <w:lvl w:ilvl="4">
      <w:start w:val="1"/>
      <w:numFmt w:val="bullet"/>
      <w:lvlText w:val="o"/>
      <w:lvlJc w:val="left"/>
      <w:pPr>
        <w:ind w:left="3571" w:hanging="360"/>
      </w:pPr>
      <w:rPr>
        <w:rFonts w:ascii="Courier New" w:eastAsia="Courier New" w:hAnsi="Courier New" w:cs="Courier New"/>
      </w:rPr>
    </w:lvl>
    <w:lvl w:ilvl="5">
      <w:start w:val="1"/>
      <w:numFmt w:val="bullet"/>
      <w:lvlText w:val="▪"/>
      <w:lvlJc w:val="left"/>
      <w:pPr>
        <w:ind w:left="4291" w:hanging="360"/>
      </w:pPr>
      <w:rPr>
        <w:rFonts w:ascii="Noto Sans Symbols" w:eastAsia="Noto Sans Symbols" w:hAnsi="Noto Sans Symbols" w:cs="Noto Sans Symbols"/>
      </w:rPr>
    </w:lvl>
    <w:lvl w:ilvl="6">
      <w:start w:val="1"/>
      <w:numFmt w:val="bullet"/>
      <w:lvlText w:val="●"/>
      <w:lvlJc w:val="left"/>
      <w:pPr>
        <w:ind w:left="5011" w:hanging="360"/>
      </w:pPr>
      <w:rPr>
        <w:rFonts w:ascii="Noto Sans Symbols" w:eastAsia="Noto Sans Symbols" w:hAnsi="Noto Sans Symbols" w:cs="Noto Sans Symbols"/>
      </w:rPr>
    </w:lvl>
    <w:lvl w:ilvl="7">
      <w:start w:val="1"/>
      <w:numFmt w:val="bullet"/>
      <w:lvlText w:val="o"/>
      <w:lvlJc w:val="left"/>
      <w:pPr>
        <w:ind w:left="5731" w:hanging="360"/>
      </w:pPr>
      <w:rPr>
        <w:rFonts w:ascii="Courier New" w:eastAsia="Courier New" w:hAnsi="Courier New" w:cs="Courier New"/>
      </w:rPr>
    </w:lvl>
    <w:lvl w:ilvl="8">
      <w:start w:val="1"/>
      <w:numFmt w:val="bullet"/>
      <w:lvlText w:val="▪"/>
      <w:lvlJc w:val="left"/>
      <w:pPr>
        <w:ind w:left="6451" w:hanging="360"/>
      </w:pPr>
      <w:rPr>
        <w:rFonts w:ascii="Noto Sans Symbols" w:eastAsia="Noto Sans Symbols" w:hAnsi="Noto Sans Symbols" w:cs="Noto Sans Symbols"/>
      </w:rPr>
    </w:lvl>
  </w:abstractNum>
  <w:abstractNum w:abstractNumId="30" w15:restartNumberingAfterBreak="0">
    <w:nsid w:val="776E00A3"/>
    <w:multiLevelType w:val="multilevel"/>
    <w:tmpl w:val="38E65A04"/>
    <w:lvl w:ilvl="0">
      <w:start w:val="1"/>
      <w:numFmt w:val="bullet"/>
      <w:lvlText w:val="o"/>
      <w:lvlJc w:val="left"/>
      <w:pPr>
        <w:ind w:left="1051" w:hanging="360"/>
      </w:pPr>
      <w:rPr>
        <w:rFonts w:ascii="Courier New" w:eastAsia="Courier New" w:hAnsi="Courier New" w:cs="Courier New"/>
      </w:rPr>
    </w:lvl>
    <w:lvl w:ilvl="1">
      <w:start w:val="1"/>
      <w:numFmt w:val="bullet"/>
      <w:lvlText w:val="o"/>
      <w:lvlJc w:val="left"/>
      <w:pPr>
        <w:ind w:left="1771" w:hanging="360"/>
      </w:pPr>
      <w:rPr>
        <w:rFonts w:ascii="Courier New" w:eastAsia="Courier New" w:hAnsi="Courier New" w:cs="Courier New"/>
      </w:rPr>
    </w:lvl>
    <w:lvl w:ilvl="2">
      <w:start w:val="1"/>
      <w:numFmt w:val="bullet"/>
      <w:lvlText w:val="▪"/>
      <w:lvlJc w:val="left"/>
      <w:pPr>
        <w:ind w:left="2491" w:hanging="360"/>
      </w:pPr>
      <w:rPr>
        <w:rFonts w:ascii="Noto Sans Symbols" w:eastAsia="Noto Sans Symbols" w:hAnsi="Noto Sans Symbols" w:cs="Noto Sans Symbols"/>
      </w:rPr>
    </w:lvl>
    <w:lvl w:ilvl="3">
      <w:start w:val="1"/>
      <w:numFmt w:val="bullet"/>
      <w:lvlText w:val="●"/>
      <w:lvlJc w:val="left"/>
      <w:pPr>
        <w:ind w:left="3211" w:hanging="360"/>
      </w:pPr>
      <w:rPr>
        <w:rFonts w:ascii="Noto Sans Symbols" w:eastAsia="Noto Sans Symbols" w:hAnsi="Noto Sans Symbols" w:cs="Noto Sans Symbols"/>
      </w:rPr>
    </w:lvl>
    <w:lvl w:ilvl="4">
      <w:start w:val="1"/>
      <w:numFmt w:val="bullet"/>
      <w:lvlText w:val="o"/>
      <w:lvlJc w:val="left"/>
      <w:pPr>
        <w:ind w:left="3931" w:hanging="360"/>
      </w:pPr>
      <w:rPr>
        <w:rFonts w:ascii="Courier New" w:eastAsia="Courier New" w:hAnsi="Courier New" w:cs="Courier New"/>
      </w:rPr>
    </w:lvl>
    <w:lvl w:ilvl="5">
      <w:start w:val="1"/>
      <w:numFmt w:val="bullet"/>
      <w:lvlText w:val="▪"/>
      <w:lvlJc w:val="left"/>
      <w:pPr>
        <w:ind w:left="4651" w:hanging="360"/>
      </w:pPr>
      <w:rPr>
        <w:rFonts w:ascii="Noto Sans Symbols" w:eastAsia="Noto Sans Symbols" w:hAnsi="Noto Sans Symbols" w:cs="Noto Sans Symbols"/>
      </w:rPr>
    </w:lvl>
    <w:lvl w:ilvl="6">
      <w:start w:val="1"/>
      <w:numFmt w:val="bullet"/>
      <w:lvlText w:val="●"/>
      <w:lvlJc w:val="left"/>
      <w:pPr>
        <w:ind w:left="5371" w:hanging="360"/>
      </w:pPr>
      <w:rPr>
        <w:rFonts w:ascii="Noto Sans Symbols" w:eastAsia="Noto Sans Symbols" w:hAnsi="Noto Sans Symbols" w:cs="Noto Sans Symbols"/>
      </w:rPr>
    </w:lvl>
    <w:lvl w:ilvl="7">
      <w:start w:val="1"/>
      <w:numFmt w:val="bullet"/>
      <w:lvlText w:val="o"/>
      <w:lvlJc w:val="left"/>
      <w:pPr>
        <w:ind w:left="6091" w:hanging="360"/>
      </w:pPr>
      <w:rPr>
        <w:rFonts w:ascii="Courier New" w:eastAsia="Courier New" w:hAnsi="Courier New" w:cs="Courier New"/>
      </w:rPr>
    </w:lvl>
    <w:lvl w:ilvl="8">
      <w:start w:val="1"/>
      <w:numFmt w:val="bullet"/>
      <w:lvlText w:val="▪"/>
      <w:lvlJc w:val="left"/>
      <w:pPr>
        <w:ind w:left="6811" w:hanging="360"/>
      </w:pPr>
      <w:rPr>
        <w:rFonts w:ascii="Noto Sans Symbols" w:eastAsia="Noto Sans Symbols" w:hAnsi="Noto Sans Symbols" w:cs="Noto Sans Symbols"/>
      </w:rPr>
    </w:lvl>
  </w:abstractNum>
  <w:num w:numId="1">
    <w:abstractNumId w:val="14"/>
  </w:num>
  <w:num w:numId="2">
    <w:abstractNumId w:val="29"/>
  </w:num>
  <w:num w:numId="3">
    <w:abstractNumId w:val="18"/>
  </w:num>
  <w:num w:numId="4">
    <w:abstractNumId w:val="27"/>
  </w:num>
  <w:num w:numId="5">
    <w:abstractNumId w:val="22"/>
  </w:num>
  <w:num w:numId="6">
    <w:abstractNumId w:val="28"/>
  </w:num>
  <w:num w:numId="7">
    <w:abstractNumId w:val="6"/>
  </w:num>
  <w:num w:numId="8">
    <w:abstractNumId w:val="16"/>
  </w:num>
  <w:num w:numId="9">
    <w:abstractNumId w:val="19"/>
  </w:num>
  <w:num w:numId="10">
    <w:abstractNumId w:val="12"/>
  </w:num>
  <w:num w:numId="11">
    <w:abstractNumId w:val="9"/>
  </w:num>
  <w:num w:numId="12">
    <w:abstractNumId w:val="13"/>
  </w:num>
  <w:num w:numId="13">
    <w:abstractNumId w:val="10"/>
  </w:num>
  <w:num w:numId="14">
    <w:abstractNumId w:val="2"/>
  </w:num>
  <w:num w:numId="15">
    <w:abstractNumId w:val="24"/>
  </w:num>
  <w:num w:numId="16">
    <w:abstractNumId w:val="15"/>
  </w:num>
  <w:num w:numId="17">
    <w:abstractNumId w:val="20"/>
  </w:num>
  <w:num w:numId="18">
    <w:abstractNumId w:val="17"/>
  </w:num>
  <w:num w:numId="19">
    <w:abstractNumId w:val="3"/>
  </w:num>
  <w:num w:numId="20">
    <w:abstractNumId w:val="5"/>
  </w:num>
  <w:num w:numId="21">
    <w:abstractNumId w:val="4"/>
  </w:num>
  <w:num w:numId="22">
    <w:abstractNumId w:val="8"/>
  </w:num>
  <w:num w:numId="23">
    <w:abstractNumId w:val="23"/>
  </w:num>
  <w:num w:numId="24">
    <w:abstractNumId w:val="0"/>
  </w:num>
  <w:num w:numId="25">
    <w:abstractNumId w:val="26"/>
  </w:num>
  <w:num w:numId="26">
    <w:abstractNumId w:val="30"/>
  </w:num>
  <w:num w:numId="27">
    <w:abstractNumId w:val="21"/>
  </w:num>
  <w:num w:numId="28">
    <w:abstractNumId w:val="11"/>
  </w:num>
  <w:num w:numId="29">
    <w:abstractNumId w:val="1"/>
  </w:num>
  <w:num w:numId="30">
    <w:abstractNumId w:val="2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B2F"/>
    <w:rsid w:val="000B1F88"/>
    <w:rsid w:val="00132065"/>
    <w:rsid w:val="003606D4"/>
    <w:rsid w:val="00576EBE"/>
    <w:rsid w:val="00584ABD"/>
    <w:rsid w:val="006E740F"/>
    <w:rsid w:val="009D1B2F"/>
    <w:rsid w:val="00AD69BA"/>
    <w:rsid w:val="00B2565A"/>
    <w:rsid w:val="00B37F6F"/>
    <w:rsid w:val="00B45C1E"/>
    <w:rsid w:val="00BE2106"/>
    <w:rsid w:val="00E4661C"/>
    <w:rsid w:val="00E76A7D"/>
    <w:rsid w:val="00ED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9415"/>
  <w15:docId w15:val="{E29FC1AC-F3C0-456B-91A2-D7016FF6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EF8"/>
    <w:rPr>
      <w:color w:val="000000"/>
    </w:rPr>
  </w:style>
  <w:style w:type="paragraph" w:styleId="Heading1">
    <w:name w:val="heading 1"/>
    <w:basedOn w:val="Normal"/>
    <w:next w:val="Normal"/>
    <w:uiPriority w:val="9"/>
    <w:qFormat/>
    <w:rsid w:val="008F7EF8"/>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rsid w:val="008F7EF8"/>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rsid w:val="008F7EF8"/>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rsid w:val="008F7EF8"/>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rsid w:val="008F7EF8"/>
    <w:pPr>
      <w:keepNext/>
      <w:keepLines/>
      <w:spacing w:before="220" w:after="40"/>
      <w:contextualSpacing/>
      <w:outlineLvl w:val="4"/>
    </w:pPr>
    <w:rPr>
      <w:b/>
    </w:rPr>
  </w:style>
  <w:style w:type="paragraph" w:styleId="Heading6">
    <w:name w:val="heading 6"/>
    <w:basedOn w:val="Normal"/>
    <w:next w:val="Normal"/>
    <w:uiPriority w:val="9"/>
    <w:semiHidden/>
    <w:unhideWhenUsed/>
    <w:qFormat/>
    <w:rsid w:val="008F7EF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F7EF8"/>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8F7EF8"/>
    <w:tblPr>
      <w:tblStyleRowBandSize w:val="1"/>
      <w:tblStyleColBandSize w:val="1"/>
      <w:tblCellMar>
        <w:left w:w="115" w:type="dxa"/>
        <w:right w:w="115" w:type="dxa"/>
      </w:tblCellMar>
    </w:tblPr>
  </w:style>
  <w:style w:type="table" w:customStyle="1" w:styleId="a0">
    <w:basedOn w:val="TableNormal"/>
    <w:rsid w:val="008F7EF8"/>
    <w:tblPr>
      <w:tblStyleRowBandSize w:val="1"/>
      <w:tblStyleColBandSize w:val="1"/>
      <w:tblCellMar>
        <w:top w:w="43" w:type="dxa"/>
        <w:left w:w="115" w:type="dxa"/>
        <w:bottom w:w="43" w:type="dxa"/>
        <w:right w:w="115" w:type="dxa"/>
      </w:tblCellMar>
    </w:tblPr>
  </w:style>
  <w:style w:type="paragraph" w:styleId="CommentText">
    <w:name w:val="annotation text"/>
    <w:basedOn w:val="Normal"/>
    <w:link w:val="CommentTextChar"/>
    <w:uiPriority w:val="99"/>
    <w:semiHidden/>
    <w:unhideWhenUsed/>
    <w:rsid w:val="008F7EF8"/>
    <w:pPr>
      <w:spacing w:line="240" w:lineRule="auto"/>
    </w:pPr>
    <w:rPr>
      <w:sz w:val="20"/>
      <w:szCs w:val="20"/>
    </w:rPr>
  </w:style>
  <w:style w:type="character" w:customStyle="1" w:styleId="CommentTextChar">
    <w:name w:val="Comment Text Char"/>
    <w:link w:val="CommentText"/>
    <w:uiPriority w:val="99"/>
    <w:semiHidden/>
    <w:rsid w:val="008F7EF8"/>
    <w:rPr>
      <w:sz w:val="20"/>
      <w:szCs w:val="20"/>
    </w:rPr>
  </w:style>
  <w:style w:type="character" w:styleId="CommentReference">
    <w:name w:val="annotation reference"/>
    <w:uiPriority w:val="99"/>
    <w:semiHidden/>
    <w:unhideWhenUsed/>
    <w:rsid w:val="008F7EF8"/>
    <w:rPr>
      <w:sz w:val="16"/>
      <w:szCs w:val="16"/>
    </w:rPr>
  </w:style>
  <w:style w:type="paragraph" w:styleId="BalloonText">
    <w:name w:val="Balloon Text"/>
    <w:basedOn w:val="Normal"/>
    <w:link w:val="BalloonTextChar"/>
    <w:uiPriority w:val="99"/>
    <w:semiHidden/>
    <w:unhideWhenUsed/>
    <w:rsid w:val="008811D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811DD"/>
    <w:rPr>
      <w:rFonts w:ascii="Segoe UI" w:hAnsi="Segoe UI" w:cs="Segoe UI"/>
      <w:sz w:val="18"/>
      <w:szCs w:val="18"/>
    </w:rPr>
  </w:style>
  <w:style w:type="character" w:styleId="Hyperlink">
    <w:name w:val="Hyperlink"/>
    <w:uiPriority w:val="99"/>
    <w:unhideWhenUsed/>
    <w:rsid w:val="00431DE2"/>
    <w:rPr>
      <w:color w:val="0563C1"/>
      <w:u w:val="single"/>
    </w:rPr>
  </w:style>
  <w:style w:type="paragraph" w:styleId="CommentSubject">
    <w:name w:val="annotation subject"/>
    <w:basedOn w:val="CommentText"/>
    <w:next w:val="CommentText"/>
    <w:link w:val="CommentSubjectChar"/>
    <w:uiPriority w:val="99"/>
    <w:semiHidden/>
    <w:unhideWhenUsed/>
    <w:rsid w:val="002D6E71"/>
    <w:rPr>
      <w:b/>
      <w:bCs/>
    </w:rPr>
  </w:style>
  <w:style w:type="character" w:customStyle="1" w:styleId="CommentSubjectChar">
    <w:name w:val="Comment Subject Char"/>
    <w:link w:val="CommentSubject"/>
    <w:uiPriority w:val="99"/>
    <w:semiHidden/>
    <w:rsid w:val="002D6E71"/>
    <w:rPr>
      <w:b/>
      <w:bCs/>
      <w:sz w:val="20"/>
      <w:szCs w:val="20"/>
    </w:rPr>
  </w:style>
  <w:style w:type="paragraph" w:customStyle="1" w:styleId="ColorfulList-Accent11">
    <w:name w:val="Colorful List - Accent 11"/>
    <w:basedOn w:val="Normal"/>
    <w:uiPriority w:val="34"/>
    <w:qFormat/>
    <w:rsid w:val="0047775F"/>
    <w:pPr>
      <w:ind w:left="720"/>
      <w:contextualSpacing/>
    </w:pPr>
  </w:style>
  <w:style w:type="paragraph" w:styleId="Header">
    <w:name w:val="header"/>
    <w:basedOn w:val="Normal"/>
    <w:link w:val="HeaderChar"/>
    <w:uiPriority w:val="99"/>
    <w:unhideWhenUsed/>
    <w:rsid w:val="00422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09D"/>
  </w:style>
  <w:style w:type="paragraph" w:styleId="Footer">
    <w:name w:val="footer"/>
    <w:basedOn w:val="Normal"/>
    <w:link w:val="FooterChar"/>
    <w:uiPriority w:val="99"/>
    <w:unhideWhenUsed/>
    <w:rsid w:val="0042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09D"/>
  </w:style>
  <w:style w:type="paragraph" w:customStyle="1" w:styleId="ColorfulShading-Accent11">
    <w:name w:val="Colorful Shading - Accent 11"/>
    <w:hidden/>
    <w:uiPriority w:val="99"/>
    <w:semiHidden/>
    <w:rsid w:val="002B744E"/>
    <w:rPr>
      <w:color w:val="000000"/>
    </w:rPr>
  </w:style>
  <w:style w:type="table" w:customStyle="1" w:styleId="a1">
    <w:basedOn w:val="TableNormal"/>
    <w:tblPr>
      <w:tblStyleRowBandSize w:val="1"/>
      <w:tblStyleColBandSize w:val="1"/>
      <w:tblCellMar>
        <w:top w:w="43" w:type="dxa"/>
        <w:left w:w="115" w:type="dxa"/>
        <w:bottom w:w="43"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Revision">
    <w:name w:val="Revision"/>
    <w:hidden/>
    <w:uiPriority w:val="99"/>
    <w:semiHidden/>
    <w:rsid w:val="001A06C9"/>
    <w:pPr>
      <w:spacing w:after="0" w:line="240" w:lineRule="auto"/>
    </w:pPr>
    <w:rPr>
      <w:color w:val="000000"/>
    </w:rPr>
  </w:style>
  <w:style w:type="table" w:customStyle="1" w:styleId="a5">
    <w:basedOn w:val="TableNormal"/>
    <w:tblPr>
      <w:tblStyleRowBandSize w:val="1"/>
      <w:tblStyleColBandSize w:val="1"/>
      <w:tblCellMar>
        <w:top w:w="43" w:type="dxa"/>
        <w:left w:w="115" w:type="dxa"/>
        <w:bottom w:w="43" w:type="dxa"/>
        <w:right w:w="115" w:type="dxa"/>
      </w:tblCellMar>
    </w:tblPr>
  </w:style>
  <w:style w:type="table" w:customStyle="1" w:styleId="a6">
    <w:basedOn w:val="TableNormal"/>
    <w:tblPr>
      <w:tblStyleRowBandSize w:val="1"/>
      <w:tblStyleColBandSize w:val="1"/>
      <w:tblCellMar>
        <w:top w:w="43" w:type="dxa"/>
        <w:left w:w="115" w:type="dxa"/>
        <w:bottom w:w="43" w:type="dxa"/>
        <w:right w:w="115" w:type="dxa"/>
      </w:tblCellMar>
    </w:tblPr>
  </w:style>
  <w:style w:type="table" w:customStyle="1" w:styleId="a7">
    <w:basedOn w:val="TableNormal"/>
    <w:tblPr>
      <w:tblStyleRowBandSize w:val="1"/>
      <w:tblStyleColBandSize w:val="1"/>
      <w:tblCellMar>
        <w:top w:w="43" w:type="dxa"/>
        <w:left w:w="115" w:type="dxa"/>
        <w:bottom w:w="43" w:type="dxa"/>
        <w:right w:w="115" w:type="dxa"/>
      </w:tblCellMar>
    </w:tblPr>
  </w:style>
  <w:style w:type="table" w:customStyle="1" w:styleId="a8">
    <w:basedOn w:val="TableNormal"/>
    <w:tblPr>
      <w:tblStyleRowBandSize w:val="1"/>
      <w:tblStyleColBandSize w:val="1"/>
      <w:tblCellMar>
        <w:top w:w="43" w:type="dxa"/>
        <w:left w:w="115" w:type="dxa"/>
        <w:bottom w:w="43" w:type="dxa"/>
        <w:right w:w="115" w:type="dxa"/>
      </w:tblCellMar>
    </w:tblPr>
  </w:style>
  <w:style w:type="table" w:customStyle="1" w:styleId="a9">
    <w:basedOn w:val="TableNormal"/>
    <w:tblPr>
      <w:tblStyleRowBandSize w:val="1"/>
      <w:tblStyleColBandSize w:val="1"/>
      <w:tblCellMar>
        <w:top w:w="43" w:type="dxa"/>
        <w:left w:w="115" w:type="dxa"/>
        <w:bottom w:w="4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rIffDB9p9uP6OoDvdfmXXjfiVw==">AMUW2mUI1YB6KZLbdFwwqa0vWmn6Jboq2CWBB9++gfQBDWuk+yqmyFdVfGPQAZp4nCWzSatUeGUcOkl5ykZm9SDuWbZrP+uIWN94jI2OSfplsSUOVu2aWUbSMStZwI0XAl75Q4i9s3ja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3512</Words>
  <Characters>20025</Characters>
  <Application>Microsoft Office Word</Application>
  <DocSecurity>0</DocSecurity>
  <Lines>166</Lines>
  <Paragraphs>46</Paragraphs>
  <ScaleCrop>false</ScaleCrop>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Riley</dc:creator>
  <cp:lastModifiedBy>Katherene Kim</cp:lastModifiedBy>
  <cp:revision>2</cp:revision>
  <dcterms:created xsi:type="dcterms:W3CDTF">2022-02-28T15:02:00Z</dcterms:created>
  <dcterms:modified xsi:type="dcterms:W3CDTF">2022-02-28T15:02:00Z</dcterms:modified>
</cp:coreProperties>
</file>