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24FC" w14:textId="77777777" w:rsidR="00585757" w:rsidRPr="00CF18E5" w:rsidRDefault="00585757" w:rsidP="00585757">
      <w:pPr>
        <w:spacing w:after="240"/>
        <w:rPr>
          <w:rFonts w:ascii="Times New Roman" w:eastAsia="Times New Roman" w:hAnsi="Times New Roman" w:cs="Times New Roman"/>
          <w:sz w:val="24"/>
          <w:szCs w:val="24"/>
        </w:rPr>
      </w:pPr>
      <w:bookmarkStart w:id="0" w:name="_gjdgxs" w:colFirst="0" w:colLast="0"/>
      <w:bookmarkEnd w:id="0"/>
    </w:p>
    <w:tbl>
      <w:tblPr>
        <w:tblStyle w:val="25"/>
        <w:tblW w:w="9360" w:type="dxa"/>
        <w:tblLayout w:type="fixed"/>
        <w:tblLook w:val="0400" w:firstRow="0" w:lastRow="0" w:firstColumn="0" w:lastColumn="0" w:noHBand="0" w:noVBand="1"/>
      </w:tblPr>
      <w:tblGrid>
        <w:gridCol w:w="9360"/>
      </w:tblGrid>
      <w:tr w:rsidR="00585757" w:rsidRPr="00CF18E5" w14:paraId="2A3735EE" w14:textId="77777777" w:rsidTr="003D4440">
        <w:tc>
          <w:tcPr>
            <w:tcW w:w="9360" w:type="dxa"/>
          </w:tcPr>
          <w:p w14:paraId="585AB0A3" w14:textId="77777777" w:rsidR="00585757" w:rsidRPr="00CF18E5" w:rsidRDefault="00585757" w:rsidP="003D444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sidRPr="00CF18E5">
              <w:rPr>
                <w:rFonts w:ascii="Times New Roman" w:eastAsia="Times New Roman" w:hAnsi="Times New Roman" w:cs="Times New Roman"/>
                <w:noProof/>
                <w:color w:val="000000"/>
                <w:sz w:val="24"/>
                <w:szCs w:val="24"/>
              </w:rPr>
              <w:drawing>
                <wp:inline distT="0" distB="0" distL="0" distR="0" wp14:anchorId="0BA0D5FD" wp14:editId="343E1158">
                  <wp:extent cx="4657725" cy="800100"/>
                  <wp:effectExtent l="0" t="0" r="0" b="0"/>
                  <wp:docPr id="22" name="image50.png" descr="https://lh6.googleusercontent.com/8aeljT0jcVYgGi0pcOMntXrQ2Qcd0pG-vxW0qJAFM2I1xw7QO3J3qoC5wmCQApDoKqwAi11O9M7bJwNpguy_S_2xStNEhgO4hyakLs0fmMa6eva7hk1nAV1zIdT5BuA26pCxxHuvidF9yZ_N6Q"/>
                  <wp:cNvGraphicFramePr/>
                  <a:graphic xmlns:a="http://schemas.openxmlformats.org/drawingml/2006/main">
                    <a:graphicData uri="http://schemas.openxmlformats.org/drawingml/2006/picture">
                      <pic:pic xmlns:pic="http://schemas.openxmlformats.org/drawingml/2006/picture">
                        <pic:nvPicPr>
                          <pic:cNvPr id="0" name="image50.png" descr="https://lh6.googleusercontent.com/8aeljT0jcVYgGi0pcOMntXrQ2Qcd0pG-vxW0qJAFM2I1xw7QO3J3qoC5wmCQApDoKqwAi11O9M7bJwNpguy_S_2xStNEhgO4hyakLs0fmMa6eva7hk1nAV1zIdT5BuA26pCxxHuvidF9yZ_N6Q"/>
                          <pic:cNvPicPr preferRelativeResize="0"/>
                        </pic:nvPicPr>
                        <pic:blipFill>
                          <a:blip r:embed="rId9"/>
                          <a:srcRect/>
                          <a:stretch>
                            <a:fillRect/>
                          </a:stretch>
                        </pic:blipFill>
                        <pic:spPr>
                          <a:xfrm>
                            <a:off x="0" y="0"/>
                            <a:ext cx="4657725" cy="800100"/>
                          </a:xfrm>
                          <a:prstGeom prst="rect">
                            <a:avLst/>
                          </a:prstGeom>
                          <a:ln/>
                        </pic:spPr>
                      </pic:pic>
                    </a:graphicData>
                  </a:graphic>
                </wp:inline>
              </w:drawing>
            </w:r>
          </w:p>
        </w:tc>
      </w:tr>
      <w:tr w:rsidR="00585757" w:rsidRPr="00CF18E5" w14:paraId="2225E882" w14:textId="77777777" w:rsidTr="003D4440">
        <w:trPr>
          <w:trHeight w:val="480"/>
        </w:trPr>
        <w:tc>
          <w:tcPr>
            <w:tcW w:w="9360" w:type="dxa"/>
            <w:vAlign w:val="center"/>
          </w:tcPr>
          <w:p w14:paraId="231CC7B3" w14:textId="77777777" w:rsidR="00585757" w:rsidRPr="00CF18E5" w:rsidRDefault="00585757" w:rsidP="003D4440">
            <w:pPr>
              <w:rPr>
                <w:rFonts w:ascii="Times New Roman" w:eastAsia="Times New Roman" w:hAnsi="Times New Roman" w:cs="Times New Roman"/>
                <w:sz w:val="24"/>
                <w:szCs w:val="24"/>
              </w:rPr>
            </w:pPr>
          </w:p>
        </w:tc>
      </w:tr>
      <w:tr w:rsidR="00585757" w:rsidRPr="00585757" w14:paraId="79A4BD42" w14:textId="77777777" w:rsidTr="003D4440">
        <w:trPr>
          <w:trHeight w:val="1500"/>
        </w:trPr>
        <w:tc>
          <w:tcPr>
            <w:tcW w:w="9360" w:type="dxa"/>
            <w:vAlign w:val="center"/>
          </w:tcPr>
          <w:p w14:paraId="23558BD6" w14:textId="77777777" w:rsidR="00585757" w:rsidRPr="00CF18E5" w:rsidRDefault="00585757" w:rsidP="003D4440">
            <w:pPr>
              <w:rPr>
                <w:rFonts w:ascii="Times New Roman" w:eastAsia="Times New Roman" w:hAnsi="Times New Roman" w:cs="Times New Roman"/>
                <w:sz w:val="24"/>
                <w:szCs w:val="24"/>
              </w:rPr>
            </w:pPr>
          </w:p>
          <w:p w14:paraId="23E24498" w14:textId="77777777" w:rsidR="00585757" w:rsidRPr="00294414" w:rsidRDefault="00585757" w:rsidP="003D4440">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294414">
              <w:rPr>
                <w:rFonts w:ascii="Times New Roman" w:eastAsia="Times New Roman" w:hAnsi="Times New Roman" w:cs="Times New Roman"/>
                <w:color w:val="000000"/>
                <w:sz w:val="60"/>
                <w:szCs w:val="60"/>
              </w:rPr>
              <w:t>DRAFT</w:t>
            </w:r>
          </w:p>
          <w:p w14:paraId="3A6E495F" w14:textId="77777777" w:rsidR="00585757" w:rsidRPr="00294414" w:rsidRDefault="00585757" w:rsidP="003D4440">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294414">
              <w:rPr>
                <w:rFonts w:ascii="Times New Roman" w:eastAsia="Times New Roman" w:hAnsi="Times New Roman" w:cs="Times New Roman"/>
                <w:color w:val="000000"/>
                <w:sz w:val="60"/>
                <w:szCs w:val="60"/>
              </w:rPr>
              <w:t>NARA Federal Electronic Records Modernization Initiative (FERMI)</w:t>
            </w:r>
          </w:p>
          <w:p w14:paraId="3401864C" w14:textId="77777777" w:rsidR="00585757" w:rsidRPr="00294414" w:rsidRDefault="00585757" w:rsidP="003D4440">
            <w:pPr>
              <w:rPr>
                <w:rFonts w:ascii="Times New Roman" w:eastAsia="Times New Roman" w:hAnsi="Times New Roman" w:cs="Times New Roman"/>
                <w:sz w:val="60"/>
                <w:szCs w:val="60"/>
              </w:rPr>
            </w:pPr>
          </w:p>
          <w:p w14:paraId="3989E1B5" w14:textId="221B2E85" w:rsidR="00585757" w:rsidRPr="00CF18E5" w:rsidRDefault="00585757" w:rsidP="001A4D7C">
            <w:pPr>
              <w:pBdr>
                <w:top w:val="nil"/>
                <w:left w:val="nil"/>
                <w:bottom w:val="nil"/>
                <w:right w:val="nil"/>
                <w:between w:val="nil"/>
              </w:pBdr>
              <w:spacing w:after="200" w:line="240" w:lineRule="auto"/>
              <w:jc w:val="center"/>
              <w:rPr>
                <w:rFonts w:ascii="Times New Roman" w:eastAsia="Times New Roman" w:hAnsi="Times New Roman" w:cs="Times New Roman"/>
                <w:sz w:val="24"/>
                <w:szCs w:val="24"/>
              </w:rPr>
            </w:pPr>
            <w:r w:rsidRPr="00294414">
              <w:rPr>
                <w:rFonts w:ascii="Times New Roman" w:eastAsia="Times New Roman" w:hAnsi="Times New Roman" w:cs="Times New Roman"/>
                <w:color w:val="000000"/>
                <w:sz w:val="60"/>
                <w:szCs w:val="60"/>
              </w:rPr>
              <w:t xml:space="preserve">Use Cases for </w:t>
            </w:r>
            <w:r w:rsidR="001A4D7C" w:rsidRPr="00294414">
              <w:rPr>
                <w:rFonts w:ascii="Times New Roman" w:eastAsia="Times New Roman" w:hAnsi="Times New Roman" w:cs="Times New Roman"/>
                <w:sz w:val="60"/>
                <w:szCs w:val="60"/>
              </w:rPr>
              <w:t>Maintenance and Use</w:t>
            </w:r>
          </w:p>
        </w:tc>
      </w:tr>
      <w:tr w:rsidR="00585757" w:rsidRPr="00CF18E5" w14:paraId="7CD8F28F" w14:textId="77777777" w:rsidTr="003D4440">
        <w:trPr>
          <w:trHeight w:val="1440"/>
        </w:trPr>
        <w:tc>
          <w:tcPr>
            <w:tcW w:w="9360" w:type="dxa"/>
            <w:vAlign w:val="center"/>
          </w:tcPr>
          <w:p w14:paraId="3FFD8B62" w14:textId="00292EE8" w:rsidR="00585757" w:rsidRPr="00CF18E5" w:rsidRDefault="009629F0" w:rsidP="001800AB">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w:t>
            </w:r>
            <w:r w:rsidR="001800AB">
              <w:rPr>
                <w:rFonts w:ascii="Times New Roman" w:eastAsia="Times New Roman" w:hAnsi="Times New Roman" w:cs="Times New Roman"/>
                <w:color w:val="000000"/>
                <w:sz w:val="24"/>
                <w:szCs w:val="24"/>
              </w:rPr>
              <w:t xml:space="preserve"> 2020</w:t>
            </w:r>
          </w:p>
        </w:tc>
      </w:tr>
    </w:tbl>
    <w:p w14:paraId="6453AC72" w14:textId="6989A372" w:rsidR="00585757" w:rsidRDefault="00585757" w:rsidP="00585757">
      <w:pPr>
        <w:spacing w:after="240"/>
        <w:rPr>
          <w:rFonts w:ascii="Times New Roman" w:eastAsia="Times New Roman" w:hAnsi="Times New Roman" w:cs="Times New Roman"/>
          <w:sz w:val="24"/>
          <w:szCs w:val="24"/>
        </w:rPr>
        <w:sectPr w:rsidR="00585757" w:rsidSect="00585757">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pgNumType w:start="1"/>
          <w:cols w:space="720"/>
          <w:titlePg/>
          <w:docGrid w:linePitch="299"/>
        </w:sectPr>
      </w:pPr>
    </w:p>
    <w:p w14:paraId="7E22D0AA" w14:textId="10781B2E" w:rsidR="00585757" w:rsidRPr="007B1BB7" w:rsidRDefault="007B1BB7" w:rsidP="00585757">
      <w:pPr>
        <w:rPr>
          <w:rFonts w:ascii="Times New Roman" w:eastAsia="Times New Roman" w:hAnsi="Times New Roman" w:cs="Times New Roman"/>
          <w:caps/>
          <w:sz w:val="36"/>
          <w:szCs w:val="36"/>
        </w:rPr>
      </w:pPr>
      <w:r w:rsidRPr="007B1BB7">
        <w:rPr>
          <w:rFonts w:ascii="Times New Roman" w:eastAsia="Times New Roman" w:hAnsi="Times New Roman" w:cs="Times New Roman"/>
          <w:caps/>
          <w:sz w:val="36"/>
          <w:szCs w:val="36"/>
        </w:rPr>
        <w:lastRenderedPageBreak/>
        <w:t>Version History</w:t>
      </w:r>
    </w:p>
    <w:tbl>
      <w:tblPr>
        <w:tblStyle w:val="24"/>
        <w:tblW w:w="961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5"/>
        <w:gridCol w:w="1890"/>
        <w:gridCol w:w="4320"/>
        <w:gridCol w:w="2340"/>
      </w:tblGrid>
      <w:tr w:rsidR="00585757" w14:paraId="7EDD75AF" w14:textId="77777777" w:rsidTr="00585757">
        <w:trPr>
          <w:trHeight w:val="540"/>
        </w:trPr>
        <w:tc>
          <w:tcPr>
            <w:tcW w:w="1065"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14:paraId="18AC0A90" w14:textId="77777777" w:rsidR="00585757" w:rsidRDefault="0058575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Version</w:t>
            </w:r>
          </w:p>
        </w:tc>
        <w:tc>
          <w:tcPr>
            <w:tcW w:w="1890"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14:paraId="1B1DF315" w14:textId="77777777" w:rsidR="00585757" w:rsidRDefault="0058575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c>
          <w:tcPr>
            <w:tcW w:w="4320"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14:paraId="67032C04" w14:textId="77777777" w:rsidR="00585757" w:rsidRDefault="0058575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Change Description</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14:paraId="7FBC88EA" w14:textId="77777777" w:rsidR="00585757" w:rsidRDefault="0058575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Author of Change</w:t>
            </w:r>
          </w:p>
        </w:tc>
      </w:tr>
      <w:tr w:rsidR="00585757" w14:paraId="46A2DB99" w14:textId="77777777" w:rsidTr="00585757">
        <w:trPr>
          <w:trHeight w:val="660"/>
        </w:trPr>
        <w:tc>
          <w:tcPr>
            <w:tcW w:w="1065" w:type="dxa"/>
            <w:tcBorders>
              <w:top w:val="single" w:sz="12" w:space="0" w:color="000000"/>
              <w:left w:val="single" w:sz="12" w:space="0" w:color="000000"/>
              <w:bottom w:val="single" w:sz="12" w:space="0" w:color="000000"/>
              <w:right w:val="single" w:sz="12" w:space="0" w:color="000000"/>
            </w:tcBorders>
            <w:hideMark/>
          </w:tcPr>
          <w:p w14:paraId="10F8C45F" w14:textId="06B5FCB4" w:rsidR="00585757" w:rsidRDefault="00F17DB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bookmarkStart w:id="1" w:name="_GoBack"/>
            <w:bookmarkEnd w:id="1"/>
          </w:p>
        </w:tc>
        <w:tc>
          <w:tcPr>
            <w:tcW w:w="1890" w:type="dxa"/>
            <w:tcBorders>
              <w:top w:val="single" w:sz="12" w:space="0" w:color="000000"/>
              <w:left w:val="single" w:sz="12" w:space="0" w:color="000000"/>
              <w:bottom w:val="single" w:sz="12" w:space="0" w:color="000000"/>
              <w:right w:val="single" w:sz="12" w:space="0" w:color="000000"/>
            </w:tcBorders>
            <w:hideMark/>
          </w:tcPr>
          <w:p w14:paraId="3292257D" w14:textId="05923CC1" w:rsidR="00585757" w:rsidRDefault="00F17DBD" w:rsidP="00F17DB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04</w:t>
            </w:r>
            <w:r w:rsidR="00585757">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585757">
              <w:rPr>
                <w:rFonts w:ascii="Times New Roman" w:eastAsia="Times New Roman" w:hAnsi="Times New Roman" w:cs="Times New Roman"/>
                <w:sz w:val="24"/>
                <w:szCs w:val="24"/>
              </w:rPr>
              <w:t>/20</w:t>
            </w:r>
            <w:r w:rsidR="00E306F1">
              <w:rPr>
                <w:rFonts w:ascii="Times New Roman" w:eastAsia="Times New Roman" w:hAnsi="Times New Roman" w:cs="Times New Roman"/>
                <w:sz w:val="24"/>
                <w:szCs w:val="24"/>
              </w:rPr>
              <w:t>20</w:t>
            </w:r>
          </w:p>
        </w:tc>
        <w:tc>
          <w:tcPr>
            <w:tcW w:w="4320" w:type="dxa"/>
            <w:tcBorders>
              <w:top w:val="single" w:sz="12" w:space="0" w:color="000000"/>
              <w:left w:val="single" w:sz="12" w:space="0" w:color="000000"/>
              <w:bottom w:val="single" w:sz="12" w:space="0" w:color="000000"/>
              <w:right w:val="single" w:sz="12" w:space="0" w:color="000000"/>
            </w:tcBorders>
            <w:hideMark/>
          </w:tcPr>
          <w:p w14:paraId="2BB4EFFF" w14:textId="7BB2C46E" w:rsidR="00585757" w:rsidRDefault="00E30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Posted on Records Express for public review</w:t>
            </w:r>
          </w:p>
        </w:tc>
        <w:tc>
          <w:tcPr>
            <w:tcW w:w="2340" w:type="dxa"/>
            <w:tcBorders>
              <w:top w:val="single" w:sz="12" w:space="0" w:color="000000"/>
              <w:left w:val="single" w:sz="12" w:space="0" w:color="000000"/>
              <w:bottom w:val="single" w:sz="12" w:space="0" w:color="000000"/>
              <w:right w:val="single" w:sz="12" w:space="0" w:color="000000"/>
            </w:tcBorders>
            <w:hideMark/>
          </w:tcPr>
          <w:p w14:paraId="5767DD55" w14:textId="77777777" w:rsidR="00585757" w:rsidRDefault="005857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NARA</w:t>
            </w:r>
          </w:p>
        </w:tc>
      </w:tr>
      <w:tr w:rsidR="00585757" w14:paraId="7414A646" w14:textId="77777777" w:rsidTr="00585757">
        <w:trPr>
          <w:trHeight w:val="320"/>
        </w:trPr>
        <w:tc>
          <w:tcPr>
            <w:tcW w:w="1065" w:type="dxa"/>
            <w:tcBorders>
              <w:top w:val="single" w:sz="12" w:space="0" w:color="000000"/>
              <w:left w:val="single" w:sz="12" w:space="0" w:color="000000"/>
              <w:bottom w:val="single" w:sz="12" w:space="0" w:color="000000"/>
              <w:right w:val="single" w:sz="12" w:space="0" w:color="000000"/>
            </w:tcBorders>
          </w:tcPr>
          <w:p w14:paraId="70CF4EA0" w14:textId="77777777" w:rsidR="00585757" w:rsidRDefault="00585757" w:rsidP="00585757">
            <w:pPr>
              <w:spacing w:after="0" w:line="240" w:lineRule="auto"/>
              <w:rPr>
                <w:rFonts w:ascii="Times New Roman" w:eastAsia="Times New Roman" w:hAnsi="Times New Roman" w:cs="Times New Roman"/>
                <w:color w:val="000000"/>
                <w:sz w:val="24"/>
                <w:szCs w:val="24"/>
              </w:rPr>
            </w:pPr>
          </w:p>
        </w:tc>
        <w:tc>
          <w:tcPr>
            <w:tcW w:w="1890" w:type="dxa"/>
            <w:tcBorders>
              <w:top w:val="single" w:sz="12" w:space="0" w:color="000000"/>
              <w:left w:val="single" w:sz="12" w:space="0" w:color="000000"/>
              <w:bottom w:val="single" w:sz="12" w:space="0" w:color="000000"/>
              <w:right w:val="single" w:sz="12" w:space="0" w:color="000000"/>
            </w:tcBorders>
          </w:tcPr>
          <w:p w14:paraId="5C084C5B" w14:textId="77777777" w:rsidR="00585757" w:rsidRDefault="00585757" w:rsidP="00585757">
            <w:pPr>
              <w:spacing w:after="0" w:line="240" w:lineRule="auto"/>
              <w:rPr>
                <w:rFonts w:ascii="Times New Roman" w:eastAsia="Times New Roman" w:hAnsi="Times New Roman" w:cs="Times New Roman"/>
                <w:color w:val="000000"/>
                <w:sz w:val="24"/>
                <w:szCs w:val="24"/>
              </w:rPr>
            </w:pPr>
          </w:p>
        </w:tc>
        <w:tc>
          <w:tcPr>
            <w:tcW w:w="4320" w:type="dxa"/>
            <w:tcBorders>
              <w:top w:val="single" w:sz="12" w:space="0" w:color="000000"/>
              <w:left w:val="single" w:sz="12" w:space="0" w:color="000000"/>
              <w:bottom w:val="single" w:sz="12" w:space="0" w:color="000000"/>
              <w:right w:val="single" w:sz="12" w:space="0" w:color="000000"/>
            </w:tcBorders>
          </w:tcPr>
          <w:p w14:paraId="45661F31" w14:textId="77777777" w:rsidR="00585757" w:rsidRDefault="00585757">
            <w:pPr>
              <w:spacing w:after="0" w:line="240" w:lineRule="auto"/>
              <w:rPr>
                <w:rFonts w:ascii="Times New Roman" w:eastAsia="Times New Roman" w:hAnsi="Times New Roman" w:cs="Times New Roman"/>
                <w:color w:val="000000"/>
                <w:sz w:val="24"/>
                <w:szCs w:val="24"/>
              </w:rPr>
            </w:pPr>
          </w:p>
        </w:tc>
        <w:tc>
          <w:tcPr>
            <w:tcW w:w="2340" w:type="dxa"/>
            <w:tcBorders>
              <w:top w:val="single" w:sz="12" w:space="0" w:color="000000"/>
              <w:left w:val="single" w:sz="12" w:space="0" w:color="000000"/>
              <w:bottom w:val="single" w:sz="12" w:space="0" w:color="000000"/>
              <w:right w:val="single" w:sz="12" w:space="0" w:color="000000"/>
            </w:tcBorders>
          </w:tcPr>
          <w:p w14:paraId="79C7765C" w14:textId="77777777" w:rsidR="00585757" w:rsidRDefault="00585757" w:rsidP="00585757">
            <w:pPr>
              <w:spacing w:after="0" w:line="240" w:lineRule="auto"/>
              <w:rPr>
                <w:rFonts w:ascii="Times New Roman" w:eastAsia="Times New Roman" w:hAnsi="Times New Roman" w:cs="Times New Roman"/>
                <w:color w:val="000000"/>
                <w:sz w:val="24"/>
                <w:szCs w:val="24"/>
              </w:rPr>
            </w:pPr>
          </w:p>
        </w:tc>
      </w:tr>
      <w:tr w:rsidR="00585757" w14:paraId="01111764" w14:textId="77777777" w:rsidTr="00585757">
        <w:trPr>
          <w:trHeight w:val="320"/>
        </w:trPr>
        <w:tc>
          <w:tcPr>
            <w:tcW w:w="1065" w:type="dxa"/>
            <w:tcBorders>
              <w:top w:val="single" w:sz="12" w:space="0" w:color="000000"/>
              <w:left w:val="single" w:sz="12" w:space="0" w:color="000000"/>
              <w:bottom w:val="single" w:sz="12" w:space="0" w:color="000000"/>
              <w:right w:val="single" w:sz="12" w:space="0" w:color="000000"/>
            </w:tcBorders>
          </w:tcPr>
          <w:p w14:paraId="573BB933" w14:textId="77777777" w:rsidR="00585757" w:rsidRDefault="00585757">
            <w:pPr>
              <w:spacing w:after="0" w:line="240" w:lineRule="auto"/>
              <w:rPr>
                <w:rFonts w:ascii="Times New Roman" w:eastAsia="Times New Roman" w:hAnsi="Times New Roman" w:cs="Times New Roman"/>
                <w:color w:val="000000"/>
                <w:sz w:val="24"/>
                <w:szCs w:val="24"/>
              </w:rPr>
            </w:pPr>
          </w:p>
        </w:tc>
        <w:tc>
          <w:tcPr>
            <w:tcW w:w="1890" w:type="dxa"/>
            <w:tcBorders>
              <w:top w:val="single" w:sz="12" w:space="0" w:color="000000"/>
              <w:left w:val="single" w:sz="12" w:space="0" w:color="000000"/>
              <w:bottom w:val="single" w:sz="12" w:space="0" w:color="000000"/>
              <w:right w:val="single" w:sz="12" w:space="0" w:color="000000"/>
            </w:tcBorders>
          </w:tcPr>
          <w:p w14:paraId="293CB76A" w14:textId="77777777" w:rsidR="00585757" w:rsidRDefault="00585757">
            <w:pPr>
              <w:spacing w:after="0" w:line="240" w:lineRule="auto"/>
              <w:rPr>
                <w:rFonts w:ascii="Times New Roman" w:eastAsia="Times New Roman" w:hAnsi="Times New Roman" w:cs="Times New Roman"/>
                <w:color w:val="000000"/>
                <w:sz w:val="24"/>
                <w:szCs w:val="24"/>
              </w:rPr>
            </w:pPr>
          </w:p>
        </w:tc>
        <w:tc>
          <w:tcPr>
            <w:tcW w:w="4320" w:type="dxa"/>
            <w:tcBorders>
              <w:top w:val="single" w:sz="12" w:space="0" w:color="000000"/>
              <w:left w:val="single" w:sz="12" w:space="0" w:color="000000"/>
              <w:bottom w:val="single" w:sz="12" w:space="0" w:color="000000"/>
              <w:right w:val="single" w:sz="12" w:space="0" w:color="000000"/>
            </w:tcBorders>
          </w:tcPr>
          <w:p w14:paraId="195527D7" w14:textId="77777777" w:rsidR="00585757" w:rsidRDefault="00585757">
            <w:pPr>
              <w:spacing w:after="0" w:line="240" w:lineRule="auto"/>
              <w:rPr>
                <w:rFonts w:ascii="Times New Roman" w:eastAsia="Times New Roman" w:hAnsi="Times New Roman" w:cs="Times New Roman"/>
                <w:color w:val="000000"/>
                <w:sz w:val="24"/>
                <w:szCs w:val="24"/>
              </w:rPr>
            </w:pPr>
          </w:p>
        </w:tc>
        <w:tc>
          <w:tcPr>
            <w:tcW w:w="2340" w:type="dxa"/>
            <w:tcBorders>
              <w:top w:val="single" w:sz="12" w:space="0" w:color="000000"/>
              <w:left w:val="single" w:sz="12" w:space="0" w:color="000000"/>
              <w:bottom w:val="single" w:sz="12" w:space="0" w:color="000000"/>
              <w:right w:val="single" w:sz="12" w:space="0" w:color="000000"/>
            </w:tcBorders>
          </w:tcPr>
          <w:p w14:paraId="72E61DC6" w14:textId="77777777" w:rsidR="00585757" w:rsidRDefault="00585757">
            <w:pPr>
              <w:spacing w:after="0" w:line="240" w:lineRule="auto"/>
              <w:rPr>
                <w:rFonts w:ascii="Times New Roman" w:eastAsia="Times New Roman" w:hAnsi="Times New Roman" w:cs="Times New Roman"/>
                <w:color w:val="000000"/>
                <w:sz w:val="24"/>
                <w:szCs w:val="24"/>
              </w:rPr>
            </w:pPr>
          </w:p>
        </w:tc>
      </w:tr>
      <w:tr w:rsidR="00585757" w14:paraId="224F889E" w14:textId="77777777" w:rsidTr="00585757">
        <w:trPr>
          <w:trHeight w:val="320"/>
        </w:trPr>
        <w:tc>
          <w:tcPr>
            <w:tcW w:w="1065" w:type="dxa"/>
            <w:tcBorders>
              <w:top w:val="single" w:sz="12" w:space="0" w:color="000000"/>
              <w:left w:val="single" w:sz="12" w:space="0" w:color="000000"/>
              <w:bottom w:val="single" w:sz="12" w:space="0" w:color="000000"/>
              <w:right w:val="single" w:sz="12" w:space="0" w:color="000000"/>
            </w:tcBorders>
          </w:tcPr>
          <w:p w14:paraId="07BAFE85" w14:textId="77777777" w:rsidR="00585757" w:rsidRDefault="00585757">
            <w:pPr>
              <w:spacing w:after="0" w:line="240" w:lineRule="auto"/>
              <w:rPr>
                <w:rFonts w:ascii="Times New Roman" w:eastAsia="Times New Roman" w:hAnsi="Times New Roman" w:cs="Times New Roman"/>
                <w:color w:val="000000"/>
              </w:rPr>
            </w:pPr>
          </w:p>
        </w:tc>
        <w:tc>
          <w:tcPr>
            <w:tcW w:w="1890" w:type="dxa"/>
            <w:tcBorders>
              <w:top w:val="single" w:sz="12" w:space="0" w:color="000000"/>
              <w:left w:val="single" w:sz="12" w:space="0" w:color="000000"/>
              <w:bottom w:val="single" w:sz="12" w:space="0" w:color="000000"/>
              <w:right w:val="single" w:sz="12" w:space="0" w:color="000000"/>
            </w:tcBorders>
          </w:tcPr>
          <w:p w14:paraId="2BC2E7B8" w14:textId="77777777" w:rsidR="00585757" w:rsidRDefault="00585757">
            <w:pPr>
              <w:spacing w:after="0" w:line="240" w:lineRule="auto"/>
              <w:rPr>
                <w:rFonts w:ascii="Times New Roman" w:eastAsia="Times New Roman" w:hAnsi="Times New Roman" w:cs="Times New Roman"/>
                <w:color w:val="000000"/>
              </w:rPr>
            </w:pPr>
          </w:p>
        </w:tc>
        <w:tc>
          <w:tcPr>
            <w:tcW w:w="4320" w:type="dxa"/>
            <w:tcBorders>
              <w:top w:val="single" w:sz="12" w:space="0" w:color="000000"/>
              <w:left w:val="single" w:sz="12" w:space="0" w:color="000000"/>
              <w:bottom w:val="single" w:sz="12" w:space="0" w:color="000000"/>
              <w:right w:val="single" w:sz="12" w:space="0" w:color="000000"/>
            </w:tcBorders>
          </w:tcPr>
          <w:p w14:paraId="6F40540C" w14:textId="77777777" w:rsidR="00585757" w:rsidRDefault="00585757">
            <w:pPr>
              <w:spacing w:after="0" w:line="240" w:lineRule="auto"/>
              <w:rPr>
                <w:rFonts w:ascii="Times New Roman" w:eastAsia="Times New Roman" w:hAnsi="Times New Roman" w:cs="Times New Roman"/>
                <w:color w:val="000000"/>
              </w:rPr>
            </w:pPr>
          </w:p>
        </w:tc>
        <w:tc>
          <w:tcPr>
            <w:tcW w:w="2340" w:type="dxa"/>
            <w:tcBorders>
              <w:top w:val="single" w:sz="12" w:space="0" w:color="000000"/>
              <w:left w:val="single" w:sz="12" w:space="0" w:color="000000"/>
              <w:bottom w:val="single" w:sz="12" w:space="0" w:color="000000"/>
              <w:right w:val="single" w:sz="12" w:space="0" w:color="000000"/>
            </w:tcBorders>
          </w:tcPr>
          <w:p w14:paraId="11E53C86" w14:textId="77777777" w:rsidR="00585757" w:rsidRDefault="00585757">
            <w:pPr>
              <w:spacing w:after="0" w:line="240" w:lineRule="auto"/>
              <w:rPr>
                <w:rFonts w:ascii="Times New Roman" w:eastAsia="Times New Roman" w:hAnsi="Times New Roman" w:cs="Times New Roman"/>
                <w:color w:val="000000"/>
              </w:rPr>
            </w:pPr>
          </w:p>
        </w:tc>
      </w:tr>
      <w:tr w:rsidR="00585757" w14:paraId="5F815572" w14:textId="77777777" w:rsidTr="00585757">
        <w:trPr>
          <w:trHeight w:val="320"/>
        </w:trPr>
        <w:tc>
          <w:tcPr>
            <w:tcW w:w="1065" w:type="dxa"/>
            <w:tcBorders>
              <w:top w:val="single" w:sz="12" w:space="0" w:color="000000"/>
              <w:left w:val="single" w:sz="12" w:space="0" w:color="000000"/>
              <w:bottom w:val="single" w:sz="12" w:space="0" w:color="000000"/>
              <w:right w:val="single" w:sz="12" w:space="0" w:color="000000"/>
            </w:tcBorders>
            <w:hideMark/>
          </w:tcPr>
          <w:p w14:paraId="6038E81E" w14:textId="77777777" w:rsidR="00585757" w:rsidRDefault="0058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90" w:type="dxa"/>
            <w:tcBorders>
              <w:top w:val="single" w:sz="12" w:space="0" w:color="000000"/>
              <w:left w:val="single" w:sz="12" w:space="0" w:color="000000"/>
              <w:bottom w:val="single" w:sz="12" w:space="0" w:color="000000"/>
              <w:right w:val="single" w:sz="12" w:space="0" w:color="000000"/>
            </w:tcBorders>
            <w:hideMark/>
          </w:tcPr>
          <w:p w14:paraId="022DB51F" w14:textId="77777777" w:rsidR="00585757" w:rsidRDefault="0058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320" w:type="dxa"/>
            <w:tcBorders>
              <w:top w:val="single" w:sz="12" w:space="0" w:color="000000"/>
              <w:left w:val="single" w:sz="12" w:space="0" w:color="000000"/>
              <w:bottom w:val="single" w:sz="12" w:space="0" w:color="000000"/>
              <w:right w:val="single" w:sz="12" w:space="0" w:color="000000"/>
            </w:tcBorders>
            <w:hideMark/>
          </w:tcPr>
          <w:p w14:paraId="2E8A2128" w14:textId="77777777" w:rsidR="00585757" w:rsidRDefault="0058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40" w:type="dxa"/>
            <w:tcBorders>
              <w:top w:val="single" w:sz="12" w:space="0" w:color="000000"/>
              <w:left w:val="single" w:sz="12" w:space="0" w:color="000000"/>
              <w:bottom w:val="single" w:sz="12" w:space="0" w:color="000000"/>
              <w:right w:val="single" w:sz="12" w:space="0" w:color="000000"/>
            </w:tcBorders>
            <w:hideMark/>
          </w:tcPr>
          <w:p w14:paraId="0426CC89" w14:textId="77777777" w:rsidR="00585757" w:rsidRDefault="0058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7FB7E0A9" w14:textId="77777777" w:rsidR="00585757" w:rsidRDefault="00585757" w:rsidP="00585757">
      <w:pPr>
        <w:spacing w:before="480" w:after="0" w:line="240" w:lineRule="auto"/>
        <w:jc w:val="center"/>
        <w:rPr>
          <w:rFonts w:ascii="Times New Roman" w:eastAsia="Times New Roman" w:hAnsi="Times New Roman" w:cs="Times New Roman"/>
          <w:b/>
          <w:color w:val="2F5496"/>
          <w:sz w:val="28"/>
          <w:szCs w:val="28"/>
        </w:rPr>
      </w:pPr>
    </w:p>
    <w:p w14:paraId="4C32A2F6" w14:textId="77777777" w:rsidR="00585757" w:rsidRDefault="00585757" w:rsidP="00585757">
      <w:pPr>
        <w:spacing w:after="0" w:line="276" w:lineRule="auto"/>
        <w:rPr>
          <w:rFonts w:ascii="Times New Roman" w:eastAsia="Times New Roman" w:hAnsi="Times New Roman" w:cs="Times New Roman"/>
          <w:b/>
          <w:color w:val="2F5496"/>
          <w:sz w:val="28"/>
          <w:szCs w:val="28"/>
        </w:rPr>
        <w:sectPr w:rsidR="00585757" w:rsidSect="0036727D">
          <w:pgSz w:w="12240" w:h="15840"/>
          <w:pgMar w:top="1440" w:right="1080" w:bottom="1440" w:left="1080" w:header="720" w:footer="720" w:gutter="0"/>
          <w:pgNumType w:start="1"/>
          <w:cols w:space="720"/>
        </w:sectPr>
      </w:pPr>
      <w:r>
        <w:rPr>
          <w:rFonts w:ascii="Times New Roman" w:hAnsi="Times New Roman" w:cs="Times New Roman"/>
        </w:rPr>
        <w:br w:type="page"/>
      </w:r>
    </w:p>
    <w:p w14:paraId="50A92E18" w14:textId="77777777" w:rsidR="000C28E6" w:rsidRDefault="006F059D" w:rsidP="005857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sidR="00585757">
        <w:rPr>
          <w:rFonts w:ascii="Times New Roman" w:eastAsia="Times New Roman" w:hAnsi="Times New Roman" w:cs="Times New Roman"/>
          <w:color w:val="000000"/>
          <w:sz w:val="24"/>
          <w:szCs w:val="24"/>
        </w:rPr>
        <w:t>Maintenance and Use</w:t>
      </w:r>
      <w:r>
        <w:rPr>
          <w:rFonts w:ascii="Times New Roman" w:eastAsia="Times New Roman" w:hAnsi="Times New Roman" w:cs="Times New Roman"/>
          <w:color w:val="000000"/>
          <w:sz w:val="24"/>
          <w:szCs w:val="24"/>
        </w:rPr>
        <w:t xml:space="preserve"> part of an electronic record’s lifecycle</w:t>
      </w:r>
      <w:r w:rsidR="00585757">
        <w:rPr>
          <w:rFonts w:ascii="Times New Roman" w:eastAsia="Times New Roman" w:hAnsi="Times New Roman" w:cs="Times New Roman"/>
          <w:color w:val="000000"/>
          <w:sz w:val="24"/>
          <w:szCs w:val="24"/>
        </w:rPr>
        <w:t xml:space="preserve"> refers </w:t>
      </w:r>
      <w:r>
        <w:rPr>
          <w:rFonts w:ascii="Times New Roman" w:eastAsia="Times New Roman" w:hAnsi="Times New Roman" w:cs="Times New Roman"/>
          <w:color w:val="000000"/>
          <w:sz w:val="24"/>
          <w:szCs w:val="24"/>
        </w:rPr>
        <w:t>to the application of</w:t>
      </w:r>
      <w:r w:rsidR="00585757" w:rsidRPr="00585757">
        <w:rPr>
          <w:rFonts w:ascii="Times New Roman" w:eastAsia="Times New Roman" w:hAnsi="Times New Roman" w:cs="Times New Roman"/>
          <w:color w:val="000000"/>
          <w:sz w:val="24"/>
          <w:szCs w:val="24"/>
        </w:rPr>
        <w:t xml:space="preserve"> records management controls</w:t>
      </w:r>
      <w:r>
        <w:rPr>
          <w:rFonts w:ascii="Times New Roman" w:eastAsia="Times New Roman" w:hAnsi="Times New Roman" w:cs="Times New Roman"/>
          <w:color w:val="000000"/>
          <w:sz w:val="24"/>
          <w:szCs w:val="24"/>
        </w:rPr>
        <w:t xml:space="preserve">. </w:t>
      </w:r>
      <w:r w:rsidR="000C28E6">
        <w:rPr>
          <w:rFonts w:ascii="Times New Roman" w:eastAsia="Times New Roman" w:hAnsi="Times New Roman" w:cs="Times New Roman"/>
          <w:color w:val="000000"/>
          <w:sz w:val="24"/>
          <w:szCs w:val="24"/>
        </w:rPr>
        <w:t xml:space="preserve">Records management controls ensures electronic records are accessible for business use until the point of disposition as defined by their application records control schedule. </w:t>
      </w:r>
    </w:p>
    <w:p w14:paraId="6F59E18A" w14:textId="77777777" w:rsidR="000C28E6" w:rsidRDefault="000C28E6" w:rsidP="00585757">
      <w:pPr>
        <w:spacing w:after="0" w:line="240" w:lineRule="auto"/>
        <w:rPr>
          <w:rFonts w:ascii="Times New Roman" w:eastAsia="Times New Roman" w:hAnsi="Times New Roman" w:cs="Times New Roman"/>
          <w:color w:val="000000"/>
          <w:sz w:val="24"/>
          <w:szCs w:val="24"/>
        </w:rPr>
      </w:pPr>
    </w:p>
    <w:p w14:paraId="2C696158" w14:textId="32F1FE85" w:rsidR="00585757" w:rsidRPr="00CF18E5" w:rsidRDefault="00585757" w:rsidP="00585757">
      <w:pPr>
        <w:spacing w:after="0" w:line="240" w:lineRule="auto"/>
        <w:rPr>
          <w:rFonts w:ascii="Times New Roman" w:eastAsia="Times New Roman" w:hAnsi="Times New Roman" w:cs="Times New Roman"/>
          <w:sz w:val="24"/>
          <w:szCs w:val="24"/>
        </w:rPr>
      </w:pPr>
      <w:r w:rsidRPr="00CF18E5">
        <w:rPr>
          <w:rFonts w:ascii="Times New Roman" w:eastAsia="Times New Roman" w:hAnsi="Times New Roman" w:cs="Times New Roman"/>
          <w:color w:val="000000"/>
          <w:sz w:val="24"/>
          <w:szCs w:val="24"/>
        </w:rPr>
        <w:t xml:space="preserve">Below is the list of use cases and associated business scenarios for the </w:t>
      </w:r>
      <w:r w:rsidR="00E306F1">
        <w:rPr>
          <w:rFonts w:ascii="Times New Roman" w:eastAsia="Times New Roman" w:hAnsi="Times New Roman" w:cs="Times New Roman"/>
          <w:color w:val="000000"/>
          <w:sz w:val="24"/>
          <w:szCs w:val="24"/>
        </w:rPr>
        <w:t>maintenance and use</w:t>
      </w:r>
      <w:r w:rsidRPr="00CF18E5">
        <w:rPr>
          <w:rFonts w:ascii="Times New Roman" w:eastAsia="Times New Roman" w:hAnsi="Times New Roman" w:cs="Times New Roman"/>
          <w:color w:val="000000"/>
          <w:sz w:val="24"/>
          <w:szCs w:val="24"/>
        </w:rPr>
        <w:t xml:space="preserve"> of electronic records. </w:t>
      </w:r>
    </w:p>
    <w:p w14:paraId="61C8332D" w14:textId="77777777" w:rsidR="00585757" w:rsidRPr="00CF18E5" w:rsidRDefault="00585757" w:rsidP="00585757">
      <w:pPr>
        <w:spacing w:after="0" w:line="240" w:lineRule="auto"/>
        <w:rPr>
          <w:rFonts w:ascii="Times New Roman" w:eastAsia="Times New Roman" w:hAnsi="Times New Roman" w:cs="Times New Roman"/>
          <w:sz w:val="24"/>
          <w:szCs w:val="24"/>
        </w:rPr>
      </w:pPr>
    </w:p>
    <w:p w14:paraId="586026C1" w14:textId="0413865E" w:rsidR="00585757" w:rsidRPr="001A4D7C" w:rsidRDefault="00585757" w:rsidP="00585757">
      <w:pPr>
        <w:spacing w:after="0" w:line="240" w:lineRule="auto"/>
        <w:rPr>
          <w:rFonts w:ascii="Times New Roman" w:eastAsia="Times New Roman" w:hAnsi="Times New Roman" w:cs="Times New Roman"/>
          <w:sz w:val="24"/>
          <w:szCs w:val="24"/>
        </w:rPr>
      </w:pPr>
      <w:r w:rsidRPr="001A4D7C">
        <w:rPr>
          <w:rFonts w:ascii="Times New Roman" w:eastAsia="Times New Roman" w:hAnsi="Times New Roman" w:cs="Times New Roman"/>
          <w:color w:val="000000"/>
          <w:sz w:val="24"/>
          <w:szCs w:val="24"/>
        </w:rPr>
        <w:t>ERM.0</w:t>
      </w:r>
      <w:r w:rsidR="006F059D" w:rsidRPr="001A4D7C">
        <w:rPr>
          <w:rFonts w:ascii="Times New Roman" w:eastAsia="Times New Roman" w:hAnsi="Times New Roman" w:cs="Times New Roman"/>
          <w:color w:val="000000"/>
          <w:sz w:val="24"/>
          <w:szCs w:val="24"/>
        </w:rPr>
        <w:t>2</w:t>
      </w:r>
      <w:r w:rsidRPr="001A4D7C">
        <w:rPr>
          <w:rFonts w:ascii="Times New Roman" w:eastAsia="Times New Roman" w:hAnsi="Times New Roman" w:cs="Times New Roman"/>
          <w:color w:val="000000"/>
          <w:sz w:val="24"/>
          <w:szCs w:val="24"/>
        </w:rPr>
        <w:t xml:space="preserve">0 - Electronic Records </w:t>
      </w:r>
      <w:r w:rsidR="006F059D" w:rsidRPr="001A4D7C">
        <w:rPr>
          <w:rFonts w:ascii="Times New Roman" w:eastAsia="Times New Roman" w:hAnsi="Times New Roman" w:cs="Times New Roman"/>
          <w:color w:val="000000"/>
          <w:sz w:val="24"/>
          <w:szCs w:val="24"/>
        </w:rPr>
        <w:t>Maintenance and Use</w:t>
      </w:r>
      <w:r w:rsidRPr="001A4D7C">
        <w:rPr>
          <w:rFonts w:ascii="Times New Roman" w:eastAsia="Times New Roman" w:hAnsi="Times New Roman" w:cs="Times New Roman"/>
          <w:color w:val="000000"/>
          <w:sz w:val="24"/>
          <w:szCs w:val="24"/>
        </w:rPr>
        <w:t> </w:t>
      </w:r>
    </w:p>
    <w:p w14:paraId="58C344C5" w14:textId="0B16677E" w:rsidR="006F059D" w:rsidRPr="001A4D7C" w:rsidRDefault="006F059D" w:rsidP="006F059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rPr>
        <w:t>ERM.</w:t>
      </w:r>
      <w:r w:rsidRPr="001A4D7C">
        <w:rPr>
          <w:rFonts w:ascii="Times New Roman" w:eastAsia="Times New Roman" w:hAnsi="Times New Roman" w:cs="Times New Roman"/>
          <w:sz w:val="24"/>
          <w:szCs w:val="24"/>
        </w:rPr>
        <w:t>020</w:t>
      </w:r>
      <w:r w:rsidRPr="001A4D7C">
        <w:rPr>
          <w:rFonts w:ascii="Times New Roman" w:eastAsia="Times New Roman" w:hAnsi="Times New Roman" w:cs="Times New Roman"/>
          <w:color w:val="000000"/>
          <w:sz w:val="24"/>
          <w:szCs w:val="24"/>
        </w:rPr>
        <w:t xml:space="preserve">.L1.01. Determine appropriate access level for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w:t>
      </w:r>
    </w:p>
    <w:p w14:paraId="506F94B8" w14:textId="77777777" w:rsidR="007430AD" w:rsidRPr="001A4D7C" w:rsidRDefault="006F059D" w:rsidP="007430A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rPr>
        <w:t>ERM.</w:t>
      </w:r>
      <w:r w:rsidRPr="001A4D7C">
        <w:rPr>
          <w:rFonts w:ascii="Times New Roman" w:eastAsia="Times New Roman" w:hAnsi="Times New Roman" w:cs="Times New Roman"/>
          <w:sz w:val="24"/>
          <w:szCs w:val="24"/>
        </w:rPr>
        <w:t>020</w:t>
      </w:r>
      <w:r w:rsidRPr="001A4D7C">
        <w:rPr>
          <w:rFonts w:ascii="Times New Roman" w:eastAsia="Times New Roman" w:hAnsi="Times New Roman" w:cs="Times New Roman"/>
          <w:color w:val="000000"/>
          <w:sz w:val="24"/>
          <w:szCs w:val="24"/>
        </w:rPr>
        <w:t xml:space="preserve">.L1.02. Manage the metadata of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 throughout the lifecycle</w:t>
      </w:r>
    </w:p>
    <w:p w14:paraId="5DA305F9" w14:textId="65357FAA" w:rsidR="006F059D" w:rsidRPr="001A4D7C" w:rsidRDefault="006F059D" w:rsidP="007430A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rPr>
        <w:t>ERM.</w:t>
      </w:r>
      <w:r w:rsidRPr="001A4D7C">
        <w:rPr>
          <w:rFonts w:ascii="Times New Roman" w:eastAsia="Times New Roman" w:hAnsi="Times New Roman" w:cs="Times New Roman"/>
          <w:sz w:val="24"/>
          <w:szCs w:val="24"/>
        </w:rPr>
        <w:t>020</w:t>
      </w:r>
      <w:r w:rsidRPr="001A4D7C">
        <w:rPr>
          <w:rFonts w:ascii="Times New Roman" w:eastAsia="Times New Roman" w:hAnsi="Times New Roman" w:cs="Times New Roman"/>
          <w:color w:val="000000"/>
          <w:sz w:val="24"/>
          <w:szCs w:val="24"/>
        </w:rPr>
        <w:t xml:space="preserve">.L1.03. Ensure audit trail of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 is available to see what changes have been made to the content, metadata, or access level of the </w:t>
      </w:r>
      <w:r w:rsidRPr="001A4D7C">
        <w:rPr>
          <w:rFonts w:ascii="Times New Roman" w:eastAsia="Times New Roman" w:hAnsi="Times New Roman" w:cs="Times New Roman"/>
          <w:sz w:val="24"/>
          <w:szCs w:val="24"/>
        </w:rPr>
        <w:t>social media</w:t>
      </w:r>
      <w:r w:rsidRPr="001A4D7C">
        <w:rPr>
          <w:rFonts w:ascii="Times New Roman" w:eastAsia="Times New Roman" w:hAnsi="Times New Roman" w:cs="Times New Roman"/>
          <w:color w:val="000000"/>
          <w:sz w:val="24"/>
          <w:szCs w:val="24"/>
        </w:rPr>
        <w:t xml:space="preserve"> record and by whom</w:t>
      </w:r>
    </w:p>
    <w:p w14:paraId="5229094F" w14:textId="5D4CA265" w:rsidR="006F059D" w:rsidRPr="001A4D7C" w:rsidRDefault="006F059D" w:rsidP="006F059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rPr>
        <w:t>ERM.</w:t>
      </w:r>
      <w:r w:rsidRPr="001A4D7C">
        <w:rPr>
          <w:rFonts w:ascii="Times New Roman" w:eastAsia="Times New Roman" w:hAnsi="Times New Roman" w:cs="Times New Roman"/>
          <w:sz w:val="24"/>
          <w:szCs w:val="24"/>
        </w:rPr>
        <w:t>020</w:t>
      </w:r>
      <w:r w:rsidRPr="001A4D7C">
        <w:rPr>
          <w:rFonts w:ascii="Times New Roman" w:eastAsia="Times New Roman" w:hAnsi="Times New Roman" w:cs="Times New Roman"/>
          <w:color w:val="000000"/>
          <w:sz w:val="24"/>
          <w:szCs w:val="24"/>
        </w:rPr>
        <w:t xml:space="preserve">.L1.04. Place hold on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w:t>
      </w:r>
    </w:p>
    <w:p w14:paraId="0B56EC1A" w14:textId="78B2E9F6" w:rsidR="006F059D" w:rsidRPr="001A4D7C" w:rsidRDefault="006F059D" w:rsidP="006F059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highlight w:val="white"/>
        </w:rPr>
        <w:t>ERM.</w:t>
      </w:r>
      <w:r w:rsidRPr="001A4D7C">
        <w:rPr>
          <w:rFonts w:ascii="Times New Roman" w:eastAsia="Times New Roman" w:hAnsi="Times New Roman" w:cs="Times New Roman"/>
          <w:sz w:val="24"/>
          <w:szCs w:val="24"/>
          <w:highlight w:val="white"/>
        </w:rPr>
        <w:t>020</w:t>
      </w:r>
      <w:r w:rsidRPr="001A4D7C">
        <w:rPr>
          <w:rFonts w:ascii="Times New Roman" w:eastAsia="Times New Roman" w:hAnsi="Times New Roman" w:cs="Times New Roman"/>
          <w:color w:val="000000"/>
          <w:sz w:val="24"/>
          <w:szCs w:val="24"/>
          <w:highlight w:val="white"/>
        </w:rPr>
        <w:t>.L1.05.</w:t>
      </w:r>
      <w:r w:rsidRPr="001A4D7C">
        <w:rPr>
          <w:rFonts w:ascii="Times New Roman" w:eastAsia="Times New Roman" w:hAnsi="Times New Roman" w:cs="Times New Roman"/>
          <w:color w:val="000000"/>
          <w:sz w:val="24"/>
          <w:szCs w:val="24"/>
        </w:rPr>
        <w:t xml:space="preserve"> Identify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 and respond to satisfy an information request</w:t>
      </w:r>
    </w:p>
    <w:p w14:paraId="3AA6D7CB" w14:textId="7E1EA528" w:rsidR="006F059D" w:rsidRPr="001A4D7C" w:rsidRDefault="006F059D" w:rsidP="006F059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rPr>
        <w:t>ERM.</w:t>
      </w:r>
      <w:r w:rsidRPr="001A4D7C">
        <w:rPr>
          <w:rFonts w:ascii="Times New Roman" w:eastAsia="Times New Roman" w:hAnsi="Times New Roman" w:cs="Times New Roman"/>
          <w:sz w:val="24"/>
          <w:szCs w:val="24"/>
        </w:rPr>
        <w:t>020</w:t>
      </w:r>
      <w:r w:rsidRPr="001A4D7C">
        <w:rPr>
          <w:rFonts w:ascii="Times New Roman" w:eastAsia="Times New Roman" w:hAnsi="Times New Roman" w:cs="Times New Roman"/>
          <w:color w:val="000000"/>
          <w:sz w:val="24"/>
          <w:szCs w:val="24"/>
        </w:rPr>
        <w:t xml:space="preserve">.L1.06. Export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 from legacy system</w:t>
      </w:r>
    </w:p>
    <w:p w14:paraId="71F21114" w14:textId="1D7F77ED" w:rsidR="00585757" w:rsidRPr="001A4D7C" w:rsidRDefault="006F059D" w:rsidP="006F059D">
      <w:pPr>
        <w:numPr>
          <w:ilvl w:val="0"/>
          <w:numId w:val="44"/>
        </w:numPr>
        <w:spacing w:after="0" w:line="240" w:lineRule="auto"/>
        <w:rPr>
          <w:rFonts w:ascii="Times New Roman" w:eastAsia="Times New Roman" w:hAnsi="Times New Roman" w:cs="Times New Roman"/>
          <w:color w:val="000000"/>
          <w:sz w:val="24"/>
          <w:szCs w:val="24"/>
        </w:rPr>
      </w:pPr>
      <w:r w:rsidRPr="001A4D7C">
        <w:rPr>
          <w:rFonts w:ascii="Times New Roman" w:eastAsia="Times New Roman" w:hAnsi="Times New Roman" w:cs="Times New Roman"/>
          <w:color w:val="000000"/>
          <w:sz w:val="24"/>
          <w:szCs w:val="24"/>
          <w:highlight w:val="white"/>
        </w:rPr>
        <w:t>ERM.</w:t>
      </w:r>
      <w:r w:rsidRPr="001A4D7C">
        <w:rPr>
          <w:rFonts w:ascii="Times New Roman" w:eastAsia="Times New Roman" w:hAnsi="Times New Roman" w:cs="Times New Roman"/>
          <w:sz w:val="24"/>
          <w:szCs w:val="24"/>
          <w:highlight w:val="white"/>
        </w:rPr>
        <w:t>0</w:t>
      </w:r>
      <w:r w:rsidR="000C28E6" w:rsidRPr="001A4D7C">
        <w:rPr>
          <w:rFonts w:ascii="Times New Roman" w:eastAsia="Times New Roman" w:hAnsi="Times New Roman" w:cs="Times New Roman"/>
          <w:sz w:val="24"/>
          <w:szCs w:val="24"/>
          <w:highlight w:val="white"/>
        </w:rPr>
        <w:t>2</w:t>
      </w:r>
      <w:r w:rsidRPr="001A4D7C">
        <w:rPr>
          <w:rFonts w:ascii="Times New Roman" w:eastAsia="Times New Roman" w:hAnsi="Times New Roman" w:cs="Times New Roman"/>
          <w:sz w:val="24"/>
          <w:szCs w:val="24"/>
          <w:highlight w:val="white"/>
        </w:rPr>
        <w:t>0</w:t>
      </w:r>
      <w:r w:rsidRPr="001A4D7C">
        <w:rPr>
          <w:rFonts w:ascii="Times New Roman" w:eastAsia="Times New Roman" w:hAnsi="Times New Roman" w:cs="Times New Roman"/>
          <w:color w:val="000000"/>
          <w:sz w:val="24"/>
          <w:szCs w:val="24"/>
          <w:highlight w:val="white"/>
        </w:rPr>
        <w:t xml:space="preserve">.L2.01. Convert </w:t>
      </w:r>
      <w:r w:rsidRPr="001A4D7C">
        <w:rPr>
          <w:rFonts w:ascii="Times New Roman" w:eastAsia="Times New Roman" w:hAnsi="Times New Roman" w:cs="Times New Roman"/>
          <w:sz w:val="24"/>
          <w:szCs w:val="24"/>
        </w:rPr>
        <w:t>electronic</w:t>
      </w:r>
      <w:r w:rsidRPr="001A4D7C">
        <w:rPr>
          <w:rFonts w:ascii="Times New Roman" w:eastAsia="Times New Roman" w:hAnsi="Times New Roman" w:cs="Times New Roman"/>
          <w:color w:val="000000"/>
          <w:sz w:val="24"/>
          <w:szCs w:val="24"/>
        </w:rPr>
        <w:t xml:space="preserve"> records</w:t>
      </w:r>
      <w:r w:rsidRPr="001A4D7C">
        <w:rPr>
          <w:rFonts w:ascii="Times New Roman" w:eastAsia="Times New Roman" w:hAnsi="Times New Roman" w:cs="Times New Roman"/>
          <w:color w:val="000000"/>
          <w:sz w:val="24"/>
          <w:szCs w:val="24"/>
          <w:highlight w:val="white"/>
        </w:rPr>
        <w:t xml:space="preserve"> into acceptable formats to protect from technological obsolescence</w:t>
      </w:r>
    </w:p>
    <w:p w14:paraId="6E861B4F" w14:textId="77777777" w:rsidR="00585757" w:rsidRPr="007B1BB7" w:rsidRDefault="00585757" w:rsidP="00585757">
      <w:pPr>
        <w:pStyle w:val="Heading1"/>
        <w:rPr>
          <w:rFonts w:ascii="Times New Roman" w:hAnsi="Times New Roman" w:cs="Times New Roman"/>
          <w:caps/>
          <w:color w:val="auto"/>
          <w:sz w:val="36"/>
          <w:szCs w:val="36"/>
        </w:rPr>
      </w:pPr>
      <w:r w:rsidRPr="007B1BB7">
        <w:rPr>
          <w:rFonts w:ascii="Times New Roman" w:hAnsi="Times New Roman" w:cs="Times New Roman"/>
          <w:caps/>
          <w:color w:val="auto"/>
          <w:sz w:val="36"/>
          <w:szCs w:val="36"/>
        </w:rPr>
        <w:t>Considerations for Specific Electronic Record Types</w:t>
      </w:r>
    </w:p>
    <w:p w14:paraId="29D28708" w14:textId="156A96D5" w:rsidR="00585757" w:rsidRDefault="008437AB" w:rsidP="00585757">
      <w:pPr>
        <w:pStyle w:val="NormalWeb"/>
        <w:spacing w:before="0" w:beforeAutospacing="0" w:after="200" w:afterAutospacing="0"/>
        <w:rPr>
          <w:color w:val="000000"/>
        </w:rPr>
      </w:pPr>
      <w:r>
        <w:rPr>
          <w:color w:val="000000"/>
        </w:rPr>
        <w:t>The use c</w:t>
      </w:r>
      <w:r w:rsidR="00585757" w:rsidRPr="00CF18E5">
        <w:rPr>
          <w:color w:val="000000"/>
        </w:rPr>
        <w:t xml:space="preserve">ases and workflows are written from a high-level perspective and are intended to cover all electronic records. The base level requirements for all electronic records are the same: records must be </w:t>
      </w:r>
      <w:r w:rsidR="00585757">
        <w:rPr>
          <w:color w:val="000000"/>
        </w:rPr>
        <w:t xml:space="preserve">brought under records management control </w:t>
      </w:r>
      <w:r w:rsidR="00585757" w:rsidRPr="00CF18E5">
        <w:rPr>
          <w:color w:val="000000"/>
        </w:rPr>
        <w:t xml:space="preserve">and managed. It is an assumption that different types of electronic records will require different approaches to </w:t>
      </w:r>
      <w:r w:rsidR="000C28E6">
        <w:rPr>
          <w:color w:val="000000"/>
        </w:rPr>
        <w:t>maintenance and use</w:t>
      </w:r>
      <w:r w:rsidR="00585757" w:rsidRPr="00CF18E5">
        <w:rPr>
          <w:color w:val="000000"/>
        </w:rPr>
        <w:t>. This is import</w:t>
      </w:r>
      <w:r>
        <w:rPr>
          <w:color w:val="000000"/>
        </w:rPr>
        <w:t>ant to remember when using the use c</w:t>
      </w:r>
      <w:r w:rsidR="00585757" w:rsidRPr="00CF18E5">
        <w:rPr>
          <w:color w:val="000000"/>
        </w:rPr>
        <w:t xml:space="preserve">ases to demonstrate how vendors and service providers meet the requirements. The steps through the lifecycle can be done automatically, semi-automatically or manually. While NARA would like to see agencies move toward full automation, agencies may not be in the position to do this due to limited resources or other constraints. </w:t>
      </w:r>
    </w:p>
    <w:p w14:paraId="0C9315F3" w14:textId="77BDBD91" w:rsidR="00585757" w:rsidRDefault="00585757" w:rsidP="005857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all types of records capture, agencies will need to consider how the electronic records are created, used, and scheduled. The </w:t>
      </w:r>
      <w:hyperlink r:id="rId16" w:history="1">
        <w:r w:rsidRPr="00AE6861">
          <w:rPr>
            <w:rStyle w:val="Hyperlink"/>
            <w:rFonts w:ascii="Times New Roman" w:eastAsia="Times New Roman" w:hAnsi="Times New Roman" w:cs="Times New Roman"/>
            <w:sz w:val="24"/>
            <w:szCs w:val="24"/>
          </w:rPr>
          <w:t>Business Lifecycle and Business Capabilities</w:t>
        </w:r>
      </w:hyperlink>
      <w:r>
        <w:rPr>
          <w:rFonts w:ascii="Times New Roman" w:eastAsia="Times New Roman" w:hAnsi="Times New Roman" w:cs="Times New Roman"/>
          <w:color w:val="000000"/>
          <w:sz w:val="24"/>
          <w:szCs w:val="24"/>
        </w:rPr>
        <w:t xml:space="preserve"> document identifies the Records Capture functions to include </w:t>
      </w:r>
      <w:r w:rsidR="00AE6861">
        <w:rPr>
          <w:rFonts w:ascii="Times New Roman" w:eastAsia="Times New Roman" w:hAnsi="Times New Roman" w:cs="Times New Roman"/>
          <w:color w:val="000000"/>
          <w:sz w:val="24"/>
          <w:szCs w:val="24"/>
        </w:rPr>
        <w:t>Access Level Management, Records Maintenance, Litigation Hold, Information Requests, and Records Migration</w:t>
      </w:r>
      <w:r>
        <w:rPr>
          <w:rFonts w:ascii="Times New Roman" w:eastAsia="Times New Roman" w:hAnsi="Times New Roman" w:cs="Times New Roman"/>
          <w:color w:val="000000"/>
          <w:sz w:val="24"/>
          <w:szCs w:val="24"/>
        </w:rPr>
        <w:t xml:space="preserve">. </w:t>
      </w:r>
      <w:r w:rsidR="00AE6861">
        <w:rPr>
          <w:rFonts w:ascii="Times New Roman" w:eastAsia="Times New Roman" w:hAnsi="Times New Roman" w:cs="Times New Roman"/>
          <w:color w:val="000000"/>
          <w:sz w:val="24"/>
          <w:szCs w:val="24"/>
        </w:rPr>
        <w:t>Together, these activities provide record management controls to ensure the appropriate maintenance and use of Federal electronic records</w:t>
      </w:r>
      <w:r>
        <w:rPr>
          <w:rFonts w:ascii="Times New Roman" w:eastAsia="Times New Roman" w:hAnsi="Times New Roman" w:cs="Times New Roman"/>
          <w:color w:val="000000"/>
          <w:sz w:val="24"/>
          <w:szCs w:val="24"/>
        </w:rPr>
        <w:t xml:space="preserve">. As explained in the </w:t>
      </w:r>
      <w:r w:rsidR="008437AB">
        <w:rPr>
          <w:rFonts w:ascii="Times New Roman" w:eastAsia="Times New Roman" w:hAnsi="Times New Roman" w:cs="Times New Roman"/>
          <w:color w:val="000000"/>
          <w:sz w:val="24"/>
          <w:szCs w:val="24"/>
        </w:rPr>
        <w:t xml:space="preserve">Electronic Records Management Use Cases Overview </w:t>
      </w:r>
      <w:r>
        <w:rPr>
          <w:rFonts w:ascii="Times New Roman" w:eastAsia="Times New Roman" w:hAnsi="Times New Roman" w:cs="Times New Roman"/>
          <w:color w:val="000000"/>
          <w:sz w:val="24"/>
          <w:szCs w:val="24"/>
        </w:rPr>
        <w:t>[</w:t>
      </w:r>
      <w:r w:rsidRPr="00AE6861">
        <w:rPr>
          <w:rFonts w:ascii="Times New Roman" w:eastAsia="Times New Roman" w:hAnsi="Times New Roman" w:cs="Times New Roman"/>
          <w:color w:val="000000"/>
          <w:sz w:val="24"/>
          <w:szCs w:val="24"/>
          <w:highlight w:val="yellow"/>
        </w:rPr>
        <w:t>link</w:t>
      </w:r>
      <w:r>
        <w:rPr>
          <w:rFonts w:ascii="Times New Roman" w:eastAsia="Times New Roman" w:hAnsi="Times New Roman" w:cs="Times New Roman"/>
          <w:color w:val="000000"/>
          <w:sz w:val="24"/>
          <w:szCs w:val="24"/>
        </w:rPr>
        <w:t>], agencies may take various approaches to managing their electronic records. They may choose to manage records in the platforms or systems in which they were created or import records into a records management application. No matter the approach taken, agencies should be able to manage the records from creation through disposition.</w:t>
      </w:r>
    </w:p>
    <w:p w14:paraId="01BDCF2B" w14:textId="77777777" w:rsidR="00585757" w:rsidRDefault="00585757" w:rsidP="00585757">
      <w:pPr>
        <w:spacing w:after="0" w:line="240" w:lineRule="auto"/>
        <w:rPr>
          <w:rFonts w:ascii="Times New Roman" w:eastAsia="Times New Roman" w:hAnsi="Times New Roman" w:cs="Times New Roman"/>
          <w:color w:val="000000"/>
          <w:sz w:val="24"/>
          <w:szCs w:val="24"/>
        </w:rPr>
      </w:pPr>
    </w:p>
    <w:p w14:paraId="69C14776" w14:textId="77777777" w:rsidR="00585757" w:rsidRDefault="00585757" w:rsidP="00585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all types of records, </w:t>
      </w:r>
      <w:r w:rsidRPr="00CF18E5">
        <w:rPr>
          <w:rFonts w:ascii="Times New Roman" w:eastAsia="Times New Roman" w:hAnsi="Times New Roman" w:cs="Times New Roman"/>
          <w:color w:val="000000"/>
          <w:sz w:val="24"/>
          <w:szCs w:val="24"/>
        </w:rPr>
        <w:t xml:space="preserve">agencies will have to consider the file formats the records should be in and all necessary metadata. For metadata guidance for permanent electronic records, see </w:t>
      </w:r>
      <w:hyperlink r:id="rId17">
        <w:r w:rsidRPr="00CF18E5">
          <w:rPr>
            <w:rFonts w:ascii="Times New Roman" w:eastAsia="Times New Roman" w:hAnsi="Times New Roman" w:cs="Times New Roman"/>
            <w:color w:val="1155CC"/>
            <w:sz w:val="24"/>
            <w:szCs w:val="24"/>
            <w:u w:val="single"/>
          </w:rPr>
          <w:t>NARA Bulletin 2015-04: Metadata Guidance for the Transfer of Permanent Electronic Records</w:t>
        </w:r>
      </w:hyperlink>
      <w:r>
        <w:rPr>
          <w:rFonts w:ascii="Times New Roman" w:eastAsia="Times New Roman" w:hAnsi="Times New Roman" w:cs="Times New Roman"/>
          <w:sz w:val="24"/>
          <w:szCs w:val="24"/>
        </w:rPr>
        <w:t>.</w:t>
      </w:r>
    </w:p>
    <w:p w14:paraId="36DF6578" w14:textId="77777777" w:rsidR="00585757" w:rsidRPr="00D44868" w:rsidRDefault="00585757" w:rsidP="00585757">
      <w:pPr>
        <w:spacing w:after="0" w:line="240" w:lineRule="auto"/>
        <w:rPr>
          <w:rFonts w:ascii="Times New Roman" w:eastAsia="Times New Roman" w:hAnsi="Times New Roman" w:cs="Times New Roman"/>
          <w:sz w:val="24"/>
          <w:szCs w:val="24"/>
        </w:rPr>
      </w:pPr>
    </w:p>
    <w:p w14:paraId="334470C8" w14:textId="7B2776C3" w:rsidR="00585757" w:rsidRDefault="00585757" w:rsidP="00585757">
      <w:pPr>
        <w:spacing w:after="0" w:line="240" w:lineRule="auto"/>
        <w:rPr>
          <w:rFonts w:ascii="Times New Roman" w:eastAsia="Times New Roman" w:hAnsi="Times New Roman" w:cs="Times New Roman"/>
          <w:color w:val="000000"/>
          <w:sz w:val="24"/>
          <w:szCs w:val="24"/>
        </w:rPr>
      </w:pPr>
      <w:r w:rsidRPr="00CF18E5">
        <w:rPr>
          <w:rFonts w:ascii="Times New Roman" w:eastAsia="Times New Roman" w:hAnsi="Times New Roman" w:cs="Times New Roman"/>
          <w:color w:val="000000"/>
          <w:sz w:val="24"/>
          <w:szCs w:val="24"/>
        </w:rPr>
        <w:t xml:space="preserve">Ideally, agencies will have a records management working group in place with representatives from records management, social media, public affairs, general counsel, information technology, privacy and </w:t>
      </w:r>
      <w:r w:rsidRPr="00CF18E5">
        <w:rPr>
          <w:rFonts w:ascii="Times New Roman" w:eastAsia="Times New Roman" w:hAnsi="Times New Roman" w:cs="Times New Roman"/>
          <w:color w:val="000000"/>
          <w:sz w:val="24"/>
          <w:szCs w:val="24"/>
        </w:rPr>
        <w:lastRenderedPageBreak/>
        <w:t xml:space="preserve">information security, and other relevant stakeholder areas. This working group can address a number of the below considerations when managing electronic records. They can ensure records management has a complete inventory of the platforms </w:t>
      </w:r>
      <w:r>
        <w:rPr>
          <w:rFonts w:ascii="Times New Roman" w:eastAsia="Times New Roman" w:hAnsi="Times New Roman" w:cs="Times New Roman"/>
          <w:color w:val="000000"/>
          <w:sz w:val="24"/>
          <w:szCs w:val="24"/>
        </w:rPr>
        <w:t xml:space="preserve">used to create records </w:t>
      </w:r>
      <w:r w:rsidRPr="00CF18E5">
        <w:rPr>
          <w:rFonts w:ascii="Times New Roman" w:eastAsia="Times New Roman" w:hAnsi="Times New Roman" w:cs="Times New Roman"/>
          <w:color w:val="000000"/>
          <w:sz w:val="24"/>
          <w:szCs w:val="24"/>
        </w:rPr>
        <w:t xml:space="preserve">and how they are being used. </w:t>
      </w:r>
    </w:p>
    <w:p w14:paraId="340412FF" w14:textId="1B5999BB" w:rsidR="003D4440" w:rsidRDefault="003D4440" w:rsidP="00585757">
      <w:pPr>
        <w:spacing w:after="0" w:line="240" w:lineRule="auto"/>
        <w:rPr>
          <w:rFonts w:ascii="Times New Roman" w:eastAsia="Times New Roman" w:hAnsi="Times New Roman" w:cs="Times New Roman"/>
          <w:color w:val="000000"/>
          <w:sz w:val="24"/>
          <w:szCs w:val="24"/>
        </w:rPr>
      </w:pPr>
    </w:p>
    <w:p w14:paraId="3DCBDE07" w14:textId="05FF16F5" w:rsidR="003D4440" w:rsidRDefault="003D4440" w:rsidP="003D44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Below are the additional considerations for the Maintenance and Use of specific types of records. The considerations are based on how and where they were created. </w:t>
      </w:r>
      <w:r w:rsidR="00B5500F">
        <w:rPr>
          <w:rFonts w:ascii="Times New Roman" w:hAnsi="Times New Roman" w:cs="Times New Roman"/>
          <w:color w:val="000000"/>
          <w:sz w:val="24"/>
          <w:szCs w:val="24"/>
        </w:rPr>
        <w:t xml:space="preserve">See the </w:t>
      </w:r>
      <w:r w:rsidR="00B5500F" w:rsidRPr="00D13F1E">
        <w:rPr>
          <w:rFonts w:ascii="Times New Roman" w:hAnsi="Times New Roman" w:cs="Times New Roman"/>
          <w:color w:val="000000"/>
          <w:sz w:val="24"/>
          <w:szCs w:val="24"/>
        </w:rPr>
        <w:t>Electronic Records Management Use Cases Overview</w:t>
      </w:r>
      <w:r w:rsidR="00B5500F">
        <w:rPr>
          <w:rFonts w:ascii="Times New Roman" w:hAnsi="Times New Roman" w:cs="Times New Roman"/>
          <w:color w:val="000000"/>
          <w:sz w:val="24"/>
          <w:szCs w:val="24"/>
        </w:rPr>
        <w:t xml:space="preserve"> Appendix for definitions of specific record types.</w:t>
      </w:r>
    </w:p>
    <w:p w14:paraId="26206350" w14:textId="77777777" w:rsidR="00B5500F" w:rsidRDefault="00B5500F" w:rsidP="003D4440">
      <w:pPr>
        <w:spacing w:after="0" w:line="240" w:lineRule="auto"/>
        <w:rPr>
          <w:rFonts w:ascii="Times New Roman" w:hAnsi="Times New Roman" w:cs="Times New Roman"/>
          <w:color w:val="000000"/>
          <w:sz w:val="24"/>
          <w:szCs w:val="24"/>
        </w:rPr>
      </w:pPr>
    </w:p>
    <w:tbl>
      <w:tblPr>
        <w:tblStyle w:val="TableGrid"/>
        <w:tblW w:w="0" w:type="auto"/>
        <w:tblInd w:w="0" w:type="dxa"/>
        <w:tblLook w:val="04A0" w:firstRow="1" w:lastRow="0" w:firstColumn="1" w:lastColumn="0" w:noHBand="0" w:noVBand="1"/>
      </w:tblPr>
      <w:tblGrid>
        <w:gridCol w:w="2695"/>
        <w:gridCol w:w="7375"/>
      </w:tblGrid>
      <w:tr w:rsidR="003D4440" w14:paraId="4446A80B" w14:textId="77777777" w:rsidTr="003D4440">
        <w:trPr>
          <w:trHeight w:val="350"/>
        </w:trPr>
        <w:tc>
          <w:tcPr>
            <w:tcW w:w="2695" w:type="dxa"/>
            <w:tcBorders>
              <w:top w:val="single" w:sz="4" w:space="0" w:color="auto"/>
              <w:left w:val="single" w:sz="4" w:space="0" w:color="auto"/>
              <w:bottom w:val="single" w:sz="4" w:space="0" w:color="auto"/>
              <w:right w:val="single" w:sz="4" w:space="0" w:color="auto"/>
            </w:tcBorders>
            <w:hideMark/>
          </w:tcPr>
          <w:p w14:paraId="511174EE" w14:textId="77777777" w:rsidR="003D4440" w:rsidRDefault="003D444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Record Type</w:t>
            </w:r>
          </w:p>
        </w:tc>
        <w:tc>
          <w:tcPr>
            <w:tcW w:w="7375" w:type="dxa"/>
            <w:tcBorders>
              <w:top w:val="single" w:sz="4" w:space="0" w:color="auto"/>
              <w:left w:val="single" w:sz="4" w:space="0" w:color="auto"/>
              <w:bottom w:val="single" w:sz="4" w:space="0" w:color="auto"/>
              <w:right w:val="single" w:sz="4" w:space="0" w:color="auto"/>
            </w:tcBorders>
            <w:hideMark/>
          </w:tcPr>
          <w:p w14:paraId="25BFA5C1" w14:textId="77777777" w:rsidR="003D4440" w:rsidRDefault="003D44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Capture Considerations for Record Type</w:t>
            </w:r>
          </w:p>
        </w:tc>
      </w:tr>
      <w:tr w:rsidR="003D4440" w14:paraId="07888284" w14:textId="77777777" w:rsidTr="007430AD">
        <w:trPr>
          <w:trHeight w:val="584"/>
        </w:trPr>
        <w:tc>
          <w:tcPr>
            <w:tcW w:w="2695" w:type="dxa"/>
            <w:tcBorders>
              <w:top w:val="single" w:sz="4" w:space="0" w:color="auto"/>
              <w:left w:val="single" w:sz="4" w:space="0" w:color="auto"/>
              <w:bottom w:val="single" w:sz="4" w:space="0" w:color="auto"/>
              <w:right w:val="single" w:sz="4" w:space="0" w:color="auto"/>
            </w:tcBorders>
            <w:hideMark/>
          </w:tcPr>
          <w:p w14:paraId="65A97A0C" w14:textId="77777777" w:rsidR="003D4440" w:rsidRDefault="003D4440" w:rsidP="00436B48">
            <w:pPr>
              <w:rPr>
                <w:rFonts w:ascii="Times New Roman" w:hAnsi="Times New Roman" w:cs="Times New Roman"/>
                <w:color w:val="000000"/>
                <w:sz w:val="24"/>
                <w:szCs w:val="24"/>
              </w:rPr>
            </w:pPr>
            <w:r>
              <w:rPr>
                <w:rFonts w:ascii="Times New Roman" w:hAnsi="Times New Roman" w:cs="Times New Roman"/>
                <w:color w:val="000000"/>
                <w:sz w:val="24"/>
                <w:szCs w:val="24"/>
              </w:rPr>
              <w:t>Cloud Services</w:t>
            </w:r>
          </w:p>
        </w:tc>
        <w:tc>
          <w:tcPr>
            <w:tcW w:w="7375" w:type="dxa"/>
            <w:tcBorders>
              <w:top w:val="single" w:sz="4" w:space="0" w:color="auto"/>
              <w:left w:val="single" w:sz="4" w:space="0" w:color="auto"/>
              <w:bottom w:val="single" w:sz="4" w:space="0" w:color="auto"/>
              <w:right w:val="single" w:sz="4" w:space="0" w:color="auto"/>
            </w:tcBorders>
          </w:tcPr>
          <w:p w14:paraId="63246D78" w14:textId="1AC803E9" w:rsidR="003D4440" w:rsidRDefault="003D4440" w:rsidP="007430AD">
            <w:pPr>
              <w:widowControl w:val="0"/>
              <w:spacing w:line="276" w:lineRule="auto"/>
              <w:rPr>
                <w:rFonts w:ascii="Times New Roman" w:eastAsia="Times New Roman" w:hAnsi="Times New Roman" w:cs="Times New Roman"/>
                <w:color w:val="000000"/>
                <w:sz w:val="24"/>
                <w:szCs w:val="24"/>
              </w:rPr>
            </w:pPr>
            <w:r w:rsidRPr="003D4440">
              <w:rPr>
                <w:rFonts w:ascii="Times New Roman" w:hAnsi="Times New Roman" w:cs="Times New Roman"/>
                <w:sz w:val="24"/>
                <w:szCs w:val="24"/>
              </w:rPr>
              <w:t xml:space="preserve">Agencies should ensure </w:t>
            </w:r>
            <w:hyperlink r:id="rId18" w:history="1">
              <w:r w:rsidRPr="003D4440">
                <w:rPr>
                  <w:rStyle w:val="Hyperlink"/>
                  <w:rFonts w:ascii="Times New Roman" w:hAnsi="Times New Roman" w:cs="Times New Roman"/>
                  <w:sz w:val="24"/>
                  <w:szCs w:val="24"/>
                </w:rPr>
                <w:t>Records Management Language for Contracts</w:t>
              </w:r>
            </w:hyperlink>
            <w:r w:rsidRPr="003D4440">
              <w:rPr>
                <w:rFonts w:ascii="Times New Roman" w:hAnsi="Times New Roman" w:cs="Times New Roman"/>
                <w:sz w:val="24"/>
                <w:szCs w:val="24"/>
              </w:rPr>
              <w:t xml:space="preserve"> is included in contract vehicles. </w:t>
            </w:r>
          </w:p>
        </w:tc>
      </w:tr>
      <w:tr w:rsidR="003D4440" w14:paraId="3F7F121C"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1B03C757" w14:textId="2B629DF1" w:rsidR="003D4440" w:rsidRDefault="007C7C15" w:rsidP="007C7C15">
            <w:pPr>
              <w:rPr>
                <w:rFonts w:ascii="Times New Roman" w:hAnsi="Times New Roman" w:cs="Times New Roman"/>
                <w:color w:val="000000"/>
                <w:sz w:val="24"/>
                <w:szCs w:val="24"/>
              </w:rPr>
            </w:pPr>
            <w:r>
              <w:rPr>
                <w:rFonts w:ascii="Times New Roman" w:hAnsi="Times New Roman" w:cs="Times New Roman"/>
                <w:color w:val="000000"/>
                <w:sz w:val="24"/>
                <w:szCs w:val="24"/>
              </w:rPr>
              <w:t>Structure</w:t>
            </w:r>
            <w:r w:rsidR="00E306F1">
              <w:rPr>
                <w:rFonts w:ascii="Times New Roman" w:hAnsi="Times New Roman" w:cs="Times New Roman"/>
                <w:color w:val="000000"/>
                <w:sz w:val="24"/>
                <w:szCs w:val="24"/>
              </w:rPr>
              <w:t>d</w:t>
            </w:r>
            <w:r>
              <w:rPr>
                <w:rFonts w:ascii="Times New Roman" w:hAnsi="Times New Roman" w:cs="Times New Roman"/>
                <w:color w:val="000000"/>
                <w:sz w:val="24"/>
                <w:szCs w:val="24"/>
              </w:rPr>
              <w:t xml:space="preserve"> Data</w:t>
            </w:r>
          </w:p>
        </w:tc>
        <w:tc>
          <w:tcPr>
            <w:tcW w:w="7375" w:type="dxa"/>
            <w:tcBorders>
              <w:top w:val="single" w:sz="4" w:space="0" w:color="auto"/>
              <w:left w:val="single" w:sz="4" w:space="0" w:color="auto"/>
              <w:bottom w:val="single" w:sz="4" w:space="0" w:color="auto"/>
              <w:right w:val="single" w:sz="4" w:space="0" w:color="auto"/>
            </w:tcBorders>
            <w:hideMark/>
          </w:tcPr>
          <w:p w14:paraId="7B030FB8" w14:textId="494AC963" w:rsidR="003D4440" w:rsidRDefault="007C7C15" w:rsidP="007C7C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Structured </w:t>
            </w:r>
            <w:r w:rsidR="003D4440">
              <w:rPr>
                <w:rFonts w:ascii="Times New Roman" w:eastAsia="Times New Roman" w:hAnsi="Times New Roman" w:cs="Times New Roman"/>
                <w:color w:val="000000"/>
                <w:sz w:val="24"/>
                <w:szCs w:val="24"/>
              </w:rPr>
              <w:t xml:space="preserve">Data can reside on premise or in the cloud. </w:t>
            </w:r>
            <w:r w:rsidR="00766D6E">
              <w:rPr>
                <w:rFonts w:ascii="Times New Roman" w:eastAsia="Times New Roman" w:hAnsi="Times New Roman" w:cs="Times New Roman"/>
                <w:color w:val="000000"/>
                <w:sz w:val="24"/>
                <w:szCs w:val="24"/>
              </w:rPr>
              <w:t>Agencies should a collective record of database owners for the purpose of consultations during records and data inventories. The inventories assist in identifying new and permanent electronic records, as well as ensure IT Enterprise Architecture accounts for all databases in the event of enterprise upgrades or changes.</w:t>
            </w:r>
          </w:p>
        </w:tc>
      </w:tr>
      <w:tr w:rsidR="003D4440" w14:paraId="6F442A7A"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08E69737" w14:textId="3016FC1E" w:rsidR="003D4440" w:rsidRDefault="00436B48" w:rsidP="00436B48">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Office Management</w:t>
            </w:r>
            <w:r w:rsidR="003D4440">
              <w:rPr>
                <w:rFonts w:ascii="Times New Roman" w:hAnsi="Times New Roman" w:cs="Times New Roman"/>
                <w:color w:val="000000"/>
                <w:sz w:val="24"/>
                <w:szCs w:val="24"/>
              </w:rPr>
              <w:t xml:space="preserve"> Applications</w:t>
            </w:r>
          </w:p>
        </w:tc>
        <w:tc>
          <w:tcPr>
            <w:tcW w:w="7375" w:type="dxa"/>
            <w:tcBorders>
              <w:top w:val="single" w:sz="4" w:space="0" w:color="auto"/>
              <w:left w:val="single" w:sz="4" w:space="0" w:color="auto"/>
              <w:bottom w:val="single" w:sz="4" w:space="0" w:color="auto"/>
              <w:right w:val="single" w:sz="4" w:space="0" w:color="auto"/>
            </w:tcBorders>
            <w:hideMark/>
          </w:tcPr>
          <w:p w14:paraId="1143C0B2" w14:textId="634D7090" w:rsidR="003D4440" w:rsidRDefault="007C7C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Management </w:t>
            </w:r>
            <w:r w:rsidR="00766D6E" w:rsidRPr="00766D6E">
              <w:rPr>
                <w:rFonts w:ascii="Times New Roman" w:eastAsia="Times New Roman" w:hAnsi="Times New Roman" w:cs="Times New Roman"/>
                <w:color w:val="000000"/>
                <w:sz w:val="24"/>
                <w:szCs w:val="24"/>
              </w:rPr>
              <w:t>Applications include word processing applications such as MS Office and Google Docs.</w:t>
            </w:r>
            <w:r w:rsidR="00766D6E">
              <w:rPr>
                <w:rFonts w:ascii="Times New Roman" w:eastAsia="Times New Roman" w:hAnsi="Times New Roman" w:cs="Times New Roman"/>
                <w:color w:val="000000"/>
                <w:sz w:val="24"/>
                <w:szCs w:val="24"/>
              </w:rPr>
              <w:t xml:space="preserve"> </w:t>
            </w:r>
            <w:r w:rsidR="0033354C">
              <w:rPr>
                <w:rFonts w:ascii="Times New Roman" w:eastAsia="Times New Roman" w:hAnsi="Times New Roman" w:cs="Times New Roman"/>
                <w:color w:val="000000"/>
                <w:sz w:val="24"/>
                <w:szCs w:val="24"/>
              </w:rPr>
              <w:t>Electronic records may be working copies, transitory copies, or the</w:t>
            </w:r>
            <w:r w:rsidR="0033354C" w:rsidRPr="0033354C">
              <w:rPr>
                <w:rFonts w:ascii="Times New Roman" w:eastAsia="Times New Roman" w:hAnsi="Times New Roman" w:cs="Times New Roman"/>
                <w:color w:val="000000"/>
                <w:sz w:val="24"/>
                <w:szCs w:val="24"/>
              </w:rPr>
              <w:t xml:space="preserve"> official records. </w:t>
            </w:r>
            <w:r w:rsidR="0033354C">
              <w:rPr>
                <w:rFonts w:ascii="Times New Roman" w:eastAsia="Times New Roman" w:hAnsi="Times New Roman" w:cs="Times New Roman"/>
                <w:color w:val="000000"/>
                <w:sz w:val="24"/>
                <w:szCs w:val="24"/>
              </w:rPr>
              <w:t>They may be stored in a variety of recordkeeping locations, however they must be retrievable, accessible at the appropriate user level, and capable of being migrated into successor systems. Agency Records Officers should provide training to and</w:t>
            </w:r>
            <w:r w:rsidR="0033354C" w:rsidRPr="0033354C">
              <w:rPr>
                <w:rFonts w:ascii="Times New Roman" w:eastAsia="Times New Roman" w:hAnsi="Times New Roman" w:cs="Times New Roman"/>
                <w:color w:val="000000"/>
                <w:sz w:val="24"/>
                <w:szCs w:val="24"/>
              </w:rPr>
              <w:t xml:space="preserve"> work with records custodians </w:t>
            </w:r>
            <w:r w:rsidR="0033354C">
              <w:rPr>
                <w:rFonts w:ascii="Times New Roman" w:eastAsia="Times New Roman" w:hAnsi="Times New Roman" w:cs="Times New Roman"/>
                <w:color w:val="000000"/>
                <w:sz w:val="24"/>
                <w:szCs w:val="24"/>
              </w:rPr>
              <w:t xml:space="preserve">and IT personnel </w:t>
            </w:r>
            <w:r w:rsidR="0033354C" w:rsidRPr="0033354C">
              <w:rPr>
                <w:rFonts w:ascii="Times New Roman" w:eastAsia="Times New Roman" w:hAnsi="Times New Roman" w:cs="Times New Roman"/>
                <w:color w:val="000000"/>
                <w:sz w:val="24"/>
                <w:szCs w:val="24"/>
              </w:rPr>
              <w:t xml:space="preserve">to ensure </w:t>
            </w:r>
            <w:r w:rsidR="0033354C">
              <w:rPr>
                <w:rFonts w:ascii="Times New Roman" w:eastAsia="Times New Roman" w:hAnsi="Times New Roman" w:cs="Times New Roman"/>
                <w:color w:val="000000"/>
                <w:sz w:val="24"/>
                <w:szCs w:val="24"/>
              </w:rPr>
              <w:t xml:space="preserve">adequate maintenance and use </w:t>
            </w:r>
            <w:r w:rsidR="0033354C" w:rsidRPr="0033354C">
              <w:rPr>
                <w:rFonts w:ascii="Times New Roman" w:eastAsia="Times New Roman" w:hAnsi="Times New Roman" w:cs="Times New Roman"/>
                <w:color w:val="000000"/>
                <w:sz w:val="24"/>
                <w:szCs w:val="24"/>
              </w:rPr>
              <w:t xml:space="preserve">of </w:t>
            </w:r>
            <w:r w:rsidR="0033354C">
              <w:rPr>
                <w:rFonts w:ascii="Times New Roman" w:eastAsia="Times New Roman" w:hAnsi="Times New Roman" w:cs="Times New Roman"/>
                <w:color w:val="000000"/>
                <w:sz w:val="24"/>
                <w:szCs w:val="24"/>
              </w:rPr>
              <w:t>electronic records at the</w:t>
            </w:r>
            <w:r w:rsidR="0033354C" w:rsidRPr="0033354C">
              <w:rPr>
                <w:rFonts w:ascii="Times New Roman" w:eastAsia="Times New Roman" w:hAnsi="Times New Roman" w:cs="Times New Roman"/>
                <w:color w:val="000000"/>
                <w:sz w:val="24"/>
                <w:szCs w:val="24"/>
              </w:rPr>
              <w:t xml:space="preserve"> end user level.</w:t>
            </w:r>
          </w:p>
        </w:tc>
      </w:tr>
      <w:tr w:rsidR="003D4440" w14:paraId="306D3849"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251E84E8" w14:textId="77777777" w:rsidR="003D4440" w:rsidRDefault="003D4440" w:rsidP="00436B48">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Digital Media (Photo)</w:t>
            </w:r>
          </w:p>
        </w:tc>
        <w:tc>
          <w:tcPr>
            <w:tcW w:w="7375" w:type="dxa"/>
            <w:tcBorders>
              <w:top w:val="single" w:sz="4" w:space="0" w:color="auto"/>
              <w:left w:val="single" w:sz="4" w:space="0" w:color="auto"/>
              <w:bottom w:val="single" w:sz="4" w:space="0" w:color="auto"/>
              <w:right w:val="single" w:sz="4" w:space="0" w:color="auto"/>
            </w:tcBorders>
            <w:hideMark/>
          </w:tcPr>
          <w:p w14:paraId="1EDD720E" w14:textId="09099241" w:rsidR="003D4440"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(photo) records should be brought under records management control so they can be managed for the entire lifecycle.</w:t>
            </w:r>
            <w:r w:rsidR="0033354C">
              <w:rPr>
                <w:rFonts w:ascii="Times New Roman" w:eastAsia="Times New Roman" w:hAnsi="Times New Roman" w:cs="Times New Roman"/>
                <w:color w:val="000000"/>
                <w:sz w:val="24"/>
                <w:szCs w:val="24"/>
              </w:rPr>
              <w:t xml:space="preserve"> This includes business owners actively working with IT regarding any anticipated or actual obsolesce of digital media format types</w:t>
            </w:r>
            <w:r w:rsidR="003C7595">
              <w:rPr>
                <w:rFonts w:ascii="Times New Roman" w:eastAsia="Times New Roman" w:hAnsi="Times New Roman" w:cs="Times New Roman"/>
                <w:color w:val="000000"/>
                <w:sz w:val="24"/>
                <w:szCs w:val="24"/>
              </w:rPr>
              <w:t xml:space="preserve"> before record disposition is required</w:t>
            </w:r>
            <w:r w:rsidR="0033354C">
              <w:rPr>
                <w:rFonts w:ascii="Times New Roman" w:eastAsia="Times New Roman" w:hAnsi="Times New Roman" w:cs="Times New Roman"/>
                <w:color w:val="000000"/>
                <w:sz w:val="24"/>
                <w:szCs w:val="24"/>
              </w:rPr>
              <w:t>.</w:t>
            </w:r>
          </w:p>
        </w:tc>
      </w:tr>
      <w:tr w:rsidR="003D4440" w14:paraId="1F7B0114"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69152102" w14:textId="77777777" w:rsidR="003D4440" w:rsidRDefault="003D4440">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Digital Media (Audio)</w:t>
            </w:r>
          </w:p>
        </w:tc>
        <w:tc>
          <w:tcPr>
            <w:tcW w:w="7375" w:type="dxa"/>
            <w:tcBorders>
              <w:top w:val="single" w:sz="4" w:space="0" w:color="auto"/>
              <w:left w:val="single" w:sz="4" w:space="0" w:color="auto"/>
              <w:bottom w:val="single" w:sz="4" w:space="0" w:color="auto"/>
              <w:right w:val="single" w:sz="4" w:space="0" w:color="auto"/>
            </w:tcBorders>
            <w:hideMark/>
          </w:tcPr>
          <w:p w14:paraId="6AA0376B" w14:textId="16046E73" w:rsidR="003D4440"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(audio) records should be brought under records management control so they can be managed for the entire lifecycle.</w:t>
            </w:r>
            <w:r w:rsidR="0033354C">
              <w:rPr>
                <w:rFonts w:ascii="Times New Roman" w:eastAsia="Times New Roman" w:hAnsi="Times New Roman" w:cs="Times New Roman"/>
                <w:color w:val="000000"/>
                <w:sz w:val="24"/>
                <w:szCs w:val="24"/>
              </w:rPr>
              <w:t xml:space="preserve"> This includes business owners actively working with IT regarding any anticipated or actual obsolesce of digital media format types</w:t>
            </w:r>
            <w:r w:rsidR="003C7595">
              <w:rPr>
                <w:rFonts w:ascii="Times New Roman" w:eastAsia="Times New Roman" w:hAnsi="Times New Roman" w:cs="Times New Roman"/>
                <w:color w:val="000000"/>
                <w:sz w:val="24"/>
                <w:szCs w:val="24"/>
              </w:rPr>
              <w:t xml:space="preserve"> before record disposition is required.</w:t>
            </w:r>
          </w:p>
        </w:tc>
      </w:tr>
      <w:tr w:rsidR="003D4440" w14:paraId="4A7F9FDC"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4CE523BF" w14:textId="77777777" w:rsidR="003D4440" w:rsidRDefault="003D4440">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Digital Media (Video)</w:t>
            </w:r>
          </w:p>
        </w:tc>
        <w:tc>
          <w:tcPr>
            <w:tcW w:w="7375" w:type="dxa"/>
            <w:tcBorders>
              <w:top w:val="single" w:sz="4" w:space="0" w:color="auto"/>
              <w:left w:val="single" w:sz="4" w:space="0" w:color="auto"/>
              <w:bottom w:val="single" w:sz="4" w:space="0" w:color="auto"/>
              <w:right w:val="single" w:sz="4" w:space="0" w:color="auto"/>
            </w:tcBorders>
            <w:hideMark/>
          </w:tcPr>
          <w:p w14:paraId="0D993B2B" w14:textId="73C40464" w:rsidR="003D4440"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(video) records should be brought under records management control so they can be managed for the entire lifecycle.</w:t>
            </w:r>
            <w:r w:rsidR="003C7595">
              <w:rPr>
                <w:rFonts w:ascii="Times New Roman" w:eastAsia="Times New Roman" w:hAnsi="Times New Roman" w:cs="Times New Roman"/>
                <w:color w:val="000000"/>
                <w:sz w:val="24"/>
                <w:szCs w:val="24"/>
              </w:rPr>
              <w:t xml:space="preserve"> This includes business owners actively working with IT regarding any anticipated or actual obsolesce of digital media format types before record disposition is required.</w:t>
            </w:r>
          </w:p>
        </w:tc>
      </w:tr>
      <w:tr w:rsidR="003D4440" w14:paraId="38C6D7EC"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1D24A074" w14:textId="77777777" w:rsidR="003D4440" w:rsidRDefault="003D4440">
            <w:pPr>
              <w:jc w:val="both"/>
              <w:rPr>
                <w:rFonts w:ascii="Times New Roman" w:hAnsi="Times New Roman" w:cs="Times New Roman"/>
                <w:color w:val="000000"/>
                <w:sz w:val="24"/>
                <w:szCs w:val="24"/>
              </w:rPr>
            </w:pPr>
            <w:r>
              <w:rPr>
                <w:rFonts w:ascii="Times New Roman" w:hAnsi="Times New Roman" w:cs="Times New Roman"/>
                <w:sz w:val="24"/>
                <w:szCs w:val="24"/>
              </w:rPr>
              <w:t>Electronic Messages</w:t>
            </w:r>
          </w:p>
        </w:tc>
        <w:tc>
          <w:tcPr>
            <w:tcW w:w="7375" w:type="dxa"/>
            <w:tcBorders>
              <w:top w:val="single" w:sz="4" w:space="0" w:color="auto"/>
              <w:left w:val="single" w:sz="4" w:space="0" w:color="auto"/>
              <w:bottom w:val="single" w:sz="4" w:space="0" w:color="auto"/>
              <w:right w:val="single" w:sz="4" w:space="0" w:color="auto"/>
            </w:tcBorders>
            <w:hideMark/>
          </w:tcPr>
          <w:p w14:paraId="212C3A57" w14:textId="346BCDC3" w:rsidR="003D4440" w:rsidRDefault="003C7595">
            <w:pPr>
              <w:pStyle w:val="NormalWeb"/>
              <w:spacing w:before="0" w:beforeAutospacing="0" w:after="200" w:afterAutospacing="0"/>
              <w:rPr>
                <w:color w:val="000000"/>
              </w:rPr>
            </w:pPr>
            <w:r>
              <w:rPr>
                <w:color w:val="000000"/>
              </w:rPr>
              <w:t xml:space="preserve">The maintenance and use of electronic messages </w:t>
            </w:r>
            <w:r w:rsidR="003D4440">
              <w:rPr>
                <w:color w:val="000000"/>
              </w:rPr>
              <w:t>will vary based on the type of electronic message, e.g. the steps for text messages may be different than the approach for email. If agencies are using a</w:t>
            </w:r>
            <w:r w:rsidR="003D4440">
              <w:t xml:space="preserve"> </w:t>
            </w:r>
            <w:hyperlink r:id="rId19" w:history="1">
              <w:r w:rsidR="003D4440">
                <w:rPr>
                  <w:rStyle w:val="Hyperlink"/>
                </w:rPr>
                <w:t>Capstone approach</w:t>
              </w:r>
            </w:hyperlink>
            <w:r w:rsidR="003D4440">
              <w:t xml:space="preserve"> for electronic messages, they </w:t>
            </w:r>
            <w:r>
              <w:t xml:space="preserve">may need to analyze and adjust </w:t>
            </w:r>
            <w:r>
              <w:lastRenderedPageBreak/>
              <w:t xml:space="preserve">their records management controls to comply with NARA and agency policies for each of the systems or platforms the records are being used. </w:t>
            </w:r>
          </w:p>
        </w:tc>
      </w:tr>
      <w:tr w:rsidR="003D4440" w14:paraId="7353A6EF"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3F565B0A" w14:textId="77777777" w:rsidR="003D4440" w:rsidRDefault="003D4440">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Engineering Drawings</w:t>
            </w:r>
          </w:p>
        </w:tc>
        <w:tc>
          <w:tcPr>
            <w:tcW w:w="7375" w:type="dxa"/>
            <w:tcBorders>
              <w:top w:val="single" w:sz="4" w:space="0" w:color="auto"/>
              <w:left w:val="single" w:sz="4" w:space="0" w:color="auto"/>
              <w:bottom w:val="single" w:sz="4" w:space="0" w:color="auto"/>
              <w:right w:val="single" w:sz="4" w:space="0" w:color="auto"/>
            </w:tcBorders>
            <w:hideMark/>
          </w:tcPr>
          <w:p w14:paraId="6EEF7475" w14:textId="5AD44A6D" w:rsidR="003D4440" w:rsidRDefault="003C7595" w:rsidP="007A12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Maintenance and use considerations are directly focused on the digital objects format type. Agencies must ensure permanent record format types meet NARA requirements as outlined in </w:t>
            </w:r>
            <w:hyperlink r:id="rId20" w:history="1">
              <w:r w:rsidR="007A123D" w:rsidRPr="007A123D">
                <w:rPr>
                  <w:rStyle w:val="Hyperlink"/>
                  <w:rFonts w:ascii="Times New Roman" w:eastAsia="Times New Roman" w:hAnsi="Times New Roman" w:cs="Times New Roman"/>
                  <w:sz w:val="24"/>
                  <w:szCs w:val="24"/>
                </w:rPr>
                <w:t>NARA Bulletin 2014-04: Format Guidance for the Transfer of Permanent Electronic Records</w:t>
              </w:r>
            </w:hyperlink>
            <w:r w:rsidR="007A123D">
              <w:rPr>
                <w:rFonts w:ascii="Arial" w:hAnsi="Arial" w:cs="Arial"/>
                <w:color w:val="555555"/>
                <w:shd w:val="clear" w:color="auto" w:fill="FFFFFF"/>
              </w:rPr>
              <w:t xml:space="preserve"> and </w:t>
            </w:r>
            <w:hyperlink r:id="rId21">
              <w:r w:rsidRPr="003C7595">
                <w:rPr>
                  <w:rStyle w:val="Hyperlink"/>
                  <w:rFonts w:ascii="Times New Roman" w:eastAsia="Times New Roman" w:hAnsi="Times New Roman" w:cs="Times New Roman"/>
                  <w:sz w:val="24"/>
                  <w:szCs w:val="24"/>
                </w:rPr>
                <w:t>NARA Bulletin 2015-04: Metadata Guidance for the Transfer of Permanent Electronic Records</w:t>
              </w:r>
            </w:hyperlink>
            <w:r>
              <w:rPr>
                <w:rFonts w:ascii="Times New Roman" w:eastAsia="Times New Roman" w:hAnsi="Times New Roman" w:cs="Times New Roman"/>
                <w:color w:val="000000"/>
                <w:sz w:val="24"/>
                <w:szCs w:val="24"/>
              </w:rPr>
              <w:t>.</w:t>
            </w:r>
          </w:p>
        </w:tc>
      </w:tr>
      <w:tr w:rsidR="003D4440" w14:paraId="29879740"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6B381788" w14:textId="77777777" w:rsidR="003D4440" w:rsidRDefault="003D4440">
            <w:pPr>
              <w:jc w:val="both"/>
              <w:rPr>
                <w:rFonts w:ascii="Times New Roman" w:hAnsi="Times New Roman" w:cs="Times New Roman"/>
                <w:color w:val="000000"/>
                <w:sz w:val="24"/>
                <w:szCs w:val="24"/>
              </w:rPr>
            </w:pPr>
            <w:r>
              <w:rPr>
                <w:rFonts w:ascii="Times New Roman" w:hAnsi="Times New Roman" w:cs="Times New Roman"/>
                <w:color w:val="000000"/>
                <w:sz w:val="24"/>
                <w:szCs w:val="24"/>
              </w:rPr>
              <w:t>Shared Drives</w:t>
            </w:r>
          </w:p>
        </w:tc>
        <w:tc>
          <w:tcPr>
            <w:tcW w:w="7375" w:type="dxa"/>
            <w:tcBorders>
              <w:top w:val="single" w:sz="4" w:space="0" w:color="auto"/>
              <w:left w:val="single" w:sz="4" w:space="0" w:color="auto"/>
              <w:bottom w:val="single" w:sz="4" w:space="0" w:color="auto"/>
              <w:right w:val="single" w:sz="4" w:space="0" w:color="auto"/>
            </w:tcBorders>
            <w:hideMark/>
          </w:tcPr>
          <w:p w14:paraId="61EBAE38" w14:textId="14190A3A" w:rsidR="003D4440" w:rsidRDefault="00ED12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Agency Records Officers should make training available to agency employees. Training should include file</w:t>
            </w:r>
            <w:r w:rsidR="003D4440">
              <w:rPr>
                <w:rFonts w:ascii="Times New Roman" w:eastAsia="Times New Roman" w:hAnsi="Times New Roman" w:cs="Times New Roman"/>
                <w:color w:val="000000"/>
                <w:sz w:val="24"/>
                <w:szCs w:val="24"/>
              </w:rPr>
              <w:t xml:space="preserve"> organization </w:t>
            </w:r>
            <w:r>
              <w:rPr>
                <w:rFonts w:ascii="Times New Roman" w:eastAsia="Times New Roman" w:hAnsi="Times New Roman" w:cs="Times New Roman"/>
                <w:color w:val="000000"/>
                <w:sz w:val="24"/>
                <w:szCs w:val="24"/>
              </w:rPr>
              <w:t xml:space="preserve">and file procedures </w:t>
            </w:r>
            <w:r w:rsidR="003D4440">
              <w:rPr>
                <w:rFonts w:ascii="Times New Roman" w:eastAsia="Times New Roman" w:hAnsi="Times New Roman" w:cs="Times New Roman"/>
                <w:color w:val="000000"/>
                <w:sz w:val="24"/>
                <w:szCs w:val="24"/>
              </w:rPr>
              <w:t xml:space="preserve">that align to the agency records schedule. </w:t>
            </w:r>
            <w:r>
              <w:rPr>
                <w:rFonts w:ascii="Times New Roman" w:eastAsia="Times New Roman" w:hAnsi="Times New Roman" w:cs="Times New Roman"/>
                <w:color w:val="000000"/>
                <w:sz w:val="24"/>
                <w:szCs w:val="24"/>
              </w:rPr>
              <w:t xml:space="preserve">This may include the use of file plans, file structures, and naming conventions. This organization will work to ensure search and </w:t>
            </w:r>
            <w:proofErr w:type="spellStart"/>
            <w:r>
              <w:rPr>
                <w:rFonts w:ascii="Times New Roman" w:eastAsia="Times New Roman" w:hAnsi="Times New Roman" w:cs="Times New Roman"/>
                <w:color w:val="000000"/>
                <w:sz w:val="24"/>
                <w:szCs w:val="24"/>
              </w:rPr>
              <w:t>retrievability</w:t>
            </w:r>
            <w:proofErr w:type="spellEnd"/>
            <w:r>
              <w:rPr>
                <w:rFonts w:ascii="Times New Roman" w:eastAsia="Times New Roman" w:hAnsi="Times New Roman" w:cs="Times New Roman"/>
                <w:color w:val="000000"/>
                <w:sz w:val="24"/>
                <w:szCs w:val="24"/>
              </w:rPr>
              <w:t xml:space="preserve"> for business purposes, as well as in the event of information requests or litigation holds. </w:t>
            </w:r>
          </w:p>
        </w:tc>
      </w:tr>
      <w:tr w:rsidR="003D4440" w14:paraId="0EF59D7D"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51C24439" w14:textId="77777777" w:rsidR="003D4440" w:rsidRDefault="003D4440">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Social Media</w:t>
            </w:r>
          </w:p>
        </w:tc>
        <w:tc>
          <w:tcPr>
            <w:tcW w:w="7375" w:type="dxa"/>
            <w:tcBorders>
              <w:top w:val="single" w:sz="4" w:space="0" w:color="auto"/>
              <w:left w:val="single" w:sz="4" w:space="0" w:color="auto"/>
              <w:bottom w:val="single" w:sz="4" w:space="0" w:color="auto"/>
              <w:right w:val="single" w:sz="4" w:space="0" w:color="auto"/>
            </w:tcBorders>
          </w:tcPr>
          <w:p w14:paraId="0AF958CF" w14:textId="1E147512" w:rsidR="003D4440" w:rsidRDefault="003D4440" w:rsidP="00ED12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media content is dynamic and may be continually updated, which may cause challenges for </w:t>
            </w:r>
            <w:r w:rsidR="00ED1252">
              <w:rPr>
                <w:rFonts w:ascii="Times New Roman" w:eastAsia="Times New Roman" w:hAnsi="Times New Roman" w:cs="Times New Roman"/>
                <w:color w:val="000000"/>
                <w:sz w:val="24"/>
                <w:szCs w:val="24"/>
              </w:rPr>
              <w:t>maintenance</w:t>
            </w:r>
            <w:r>
              <w:rPr>
                <w:rFonts w:ascii="Times New Roman" w:eastAsia="Times New Roman" w:hAnsi="Times New Roman" w:cs="Times New Roman"/>
                <w:color w:val="000000"/>
                <w:sz w:val="24"/>
                <w:szCs w:val="24"/>
              </w:rPr>
              <w:t xml:space="preserve">. </w:t>
            </w:r>
          </w:p>
          <w:p w14:paraId="11DBFF98" w14:textId="77777777" w:rsidR="00ED1252" w:rsidRDefault="00ED1252" w:rsidP="00ED1252">
            <w:pPr>
              <w:rPr>
                <w:rFonts w:ascii="Times New Roman" w:eastAsia="Times New Roman" w:hAnsi="Times New Roman" w:cs="Times New Roman"/>
                <w:color w:val="000000"/>
                <w:sz w:val="24"/>
                <w:szCs w:val="24"/>
              </w:rPr>
            </w:pPr>
          </w:p>
          <w:p w14:paraId="1AD0B8FF" w14:textId="77777777" w:rsidR="003D4440"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Agencies will need to determine how to handle legacy content based on their approved records schedule.</w:t>
            </w:r>
          </w:p>
          <w:p w14:paraId="5455C02A" w14:textId="77777777" w:rsidR="003D4440" w:rsidRDefault="003D4440">
            <w:pPr>
              <w:rPr>
                <w:rFonts w:ascii="Times New Roman" w:eastAsia="Times New Roman" w:hAnsi="Times New Roman" w:cs="Times New Roman"/>
                <w:color w:val="000000"/>
                <w:sz w:val="24"/>
                <w:szCs w:val="24"/>
              </w:rPr>
            </w:pPr>
          </w:p>
          <w:p w14:paraId="4E06A12F" w14:textId="77777777" w:rsidR="00ED1252"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Agencies must also evaluate how to manage electronic messages sent through social media platforms (see NARA Bulletin 2015-02: Guidance on managing social media records). </w:t>
            </w:r>
          </w:p>
          <w:p w14:paraId="2F557D06" w14:textId="77777777" w:rsidR="00ED1252" w:rsidRDefault="00ED1252">
            <w:pPr>
              <w:rPr>
                <w:rFonts w:ascii="Times New Roman" w:eastAsia="Times New Roman" w:hAnsi="Times New Roman" w:cs="Times New Roman"/>
                <w:color w:val="000000"/>
                <w:sz w:val="24"/>
                <w:szCs w:val="24"/>
              </w:rPr>
            </w:pPr>
          </w:p>
          <w:p w14:paraId="78B9E791" w14:textId="6F6275FE" w:rsidR="003D4440" w:rsidRDefault="003D4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Agency policies and practices need to address how they will handle employee use of social media platforms to send or receive messages in personal accounts in the course of their work.  </w:t>
            </w:r>
          </w:p>
        </w:tc>
      </w:tr>
      <w:tr w:rsidR="003D4440" w14:paraId="15BF3DEC" w14:textId="77777777" w:rsidTr="003D4440">
        <w:tc>
          <w:tcPr>
            <w:tcW w:w="2695" w:type="dxa"/>
            <w:tcBorders>
              <w:top w:val="single" w:sz="4" w:space="0" w:color="auto"/>
              <w:left w:val="single" w:sz="4" w:space="0" w:color="auto"/>
              <w:bottom w:val="single" w:sz="4" w:space="0" w:color="auto"/>
              <w:right w:val="single" w:sz="4" w:space="0" w:color="auto"/>
            </w:tcBorders>
            <w:hideMark/>
          </w:tcPr>
          <w:p w14:paraId="7FA788F7" w14:textId="77777777" w:rsidR="003D4440" w:rsidRDefault="003D4440">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Websites</w:t>
            </w:r>
          </w:p>
        </w:tc>
        <w:tc>
          <w:tcPr>
            <w:tcW w:w="7375" w:type="dxa"/>
            <w:tcBorders>
              <w:top w:val="single" w:sz="4" w:space="0" w:color="auto"/>
              <w:left w:val="single" w:sz="4" w:space="0" w:color="auto"/>
              <w:bottom w:val="single" w:sz="4" w:space="0" w:color="auto"/>
              <w:right w:val="single" w:sz="4" w:space="0" w:color="auto"/>
            </w:tcBorders>
          </w:tcPr>
          <w:p w14:paraId="593E73A6" w14:textId="77777777" w:rsidR="003D4440" w:rsidRDefault="003D444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must manage website-related records that result from agency web operations including web content records and website administrative records. It is a best practice for website content to remain accessible to the public and for agencies to explain why content is removed. There is an expectation from users that content will be available for the foreseeable future.</w:t>
            </w:r>
          </w:p>
          <w:p w14:paraId="4BE79453" w14:textId="77777777" w:rsidR="003D4440" w:rsidRDefault="003D44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Agencies should assume content posted on agency website platforms are records. From there, they can move forward with determining the function of web pages and the scheduling and retention process. It is likely the case that not all website records must be kept forever, but it is also likely website platforms do contain permanent records agencies should capture and manage separate from the platform. As it may be difficult to do a web page by web page analysis, agencies should consider a holistic approach to manage websites at a high domain level. </w:t>
            </w:r>
          </w:p>
          <w:p w14:paraId="0E321902" w14:textId="77777777" w:rsidR="003D4440" w:rsidRDefault="003D4440">
            <w:pPr>
              <w:rPr>
                <w:rFonts w:ascii="Times New Roman" w:eastAsia="Times New Roman" w:hAnsi="Times New Roman" w:cs="Times New Roman"/>
                <w:sz w:val="24"/>
                <w:szCs w:val="24"/>
              </w:rPr>
            </w:pPr>
          </w:p>
          <w:p w14:paraId="32F627EF" w14:textId="161943E2" w:rsidR="003D4440" w:rsidRDefault="003D444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Permanent and long-term temporary website records should be managed outside of the live website. Short-term temporary website records may be </w:t>
            </w:r>
            <w:r>
              <w:rPr>
                <w:rFonts w:ascii="Times New Roman" w:eastAsia="Times New Roman" w:hAnsi="Times New Roman" w:cs="Times New Roman"/>
                <w:sz w:val="24"/>
                <w:szCs w:val="24"/>
              </w:rPr>
              <w:lastRenderedPageBreak/>
              <w:t>managed in the platform. Agencies will need to frequently revisit their approaches to managing website records to ensure they are appropriately assessing risk and taking a proactive approach to meeting their requirements for compliance. Policy and schedules should clearly state how each of the considerations will be addressed. Agencies should consider the following when determining if solutions and services meet their requirements:</w:t>
            </w:r>
          </w:p>
          <w:p w14:paraId="0D41FF5F" w14:textId="77777777" w:rsidR="003D4440" w:rsidRDefault="003D4440" w:rsidP="003D4440">
            <w:pPr>
              <w:numPr>
                <w:ilvl w:val="0"/>
                <w:numId w:val="45"/>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Level at which a website will be managed</w:t>
            </w:r>
            <w:r>
              <w:rPr>
                <w:rFonts w:ascii="Times New Roman" w:eastAsia="Times New Roman" w:hAnsi="Times New Roman" w:cs="Times New Roman"/>
                <w:sz w:val="24"/>
                <w:szCs w:val="24"/>
              </w:rPr>
              <w:t xml:space="preserve">. For example, how many levels deep or how many webpages within the agency website will need to be captured. </w:t>
            </w:r>
          </w:p>
          <w:p w14:paraId="37EE984F" w14:textId="77777777" w:rsidR="003D4440" w:rsidRDefault="003D4440" w:rsidP="003D4440">
            <w:pPr>
              <w:numPr>
                <w:ilvl w:val="0"/>
                <w:numId w:val="45"/>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to manage dynamic content.</w:t>
            </w:r>
            <w:r>
              <w:rPr>
                <w:rFonts w:ascii="Times New Roman" w:eastAsia="Times New Roman" w:hAnsi="Times New Roman" w:cs="Times New Roman"/>
                <w:sz w:val="24"/>
                <w:szCs w:val="24"/>
              </w:rPr>
              <w:t xml:space="preserve"> For example, integrated third-party content on a page.</w:t>
            </w:r>
          </w:p>
          <w:p w14:paraId="3D5D00F0" w14:textId="4DE18FE7" w:rsidR="003D4440" w:rsidRDefault="003D4440" w:rsidP="003D4440">
            <w:pPr>
              <w:numPr>
                <w:ilvl w:val="0"/>
                <w:numId w:val="45"/>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to manage legacy websites</w:t>
            </w:r>
            <w:r>
              <w:rPr>
                <w:rFonts w:ascii="Times New Roman" w:eastAsia="Times New Roman" w:hAnsi="Times New Roman" w:cs="Times New Roman"/>
                <w:sz w:val="24"/>
                <w:szCs w:val="24"/>
              </w:rPr>
              <w:t xml:space="preserve">. Agencies will have to determine how to </w:t>
            </w:r>
            <w:r w:rsidR="00ED1252">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 xml:space="preserve"> legacy data as far back as the platforms make it available.  </w:t>
            </w:r>
          </w:p>
          <w:p w14:paraId="127E6396" w14:textId="6B7E9EE0" w:rsidR="003D4440" w:rsidRPr="00E306F1" w:rsidRDefault="003D4440" w:rsidP="00E306F1">
            <w:pPr>
              <w:numPr>
                <w:ilvl w:val="0"/>
                <w:numId w:val="45"/>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to handle content that resides in third-party platforms</w:t>
            </w:r>
            <w:r>
              <w:rPr>
                <w:rFonts w:ascii="Times New Roman" w:eastAsia="Times New Roman" w:hAnsi="Times New Roman" w:cs="Times New Roman"/>
                <w:sz w:val="24"/>
                <w:szCs w:val="24"/>
              </w:rPr>
              <w:t xml:space="preserve">, such as embedded social media content. </w:t>
            </w:r>
          </w:p>
        </w:tc>
      </w:tr>
    </w:tbl>
    <w:p w14:paraId="64B744B3" w14:textId="77777777" w:rsidR="003D4440" w:rsidRDefault="003D4440" w:rsidP="003D4440">
      <w:pPr>
        <w:spacing w:after="0" w:line="240" w:lineRule="auto"/>
        <w:rPr>
          <w:rFonts w:ascii="Times New Roman" w:eastAsia="Times New Roman" w:hAnsi="Times New Roman" w:cs="Times New Roman"/>
          <w:color w:val="000000"/>
          <w:sz w:val="24"/>
          <w:szCs w:val="24"/>
        </w:rPr>
      </w:pPr>
    </w:p>
    <w:p w14:paraId="65D3692E" w14:textId="77777777" w:rsidR="003D4440" w:rsidRDefault="003D4440" w:rsidP="003D4440">
      <w:pPr>
        <w:spacing w:after="0" w:line="240" w:lineRule="auto"/>
        <w:rPr>
          <w:rFonts w:ascii="Times New Roman" w:eastAsia="Times New Roman" w:hAnsi="Times New Roman" w:cs="Times New Roman"/>
          <w:color w:val="000000"/>
          <w:sz w:val="24"/>
          <w:szCs w:val="24"/>
        </w:rPr>
      </w:pPr>
    </w:p>
    <w:p w14:paraId="576B4D49" w14:textId="77777777" w:rsidR="003D4440" w:rsidRDefault="003D4440" w:rsidP="00585757">
      <w:pPr>
        <w:spacing w:after="0" w:line="240" w:lineRule="auto"/>
        <w:rPr>
          <w:rFonts w:ascii="Times New Roman" w:eastAsia="Times New Roman" w:hAnsi="Times New Roman" w:cs="Times New Roman"/>
          <w:color w:val="000000"/>
          <w:sz w:val="24"/>
          <w:szCs w:val="24"/>
        </w:rPr>
      </w:pPr>
    </w:p>
    <w:p w14:paraId="159E1DF4" w14:textId="014FBB43" w:rsidR="00666940" w:rsidRDefault="00666940">
      <w:pPr>
        <w:rPr>
          <w:rFonts w:ascii="Arial" w:eastAsia="Arial" w:hAnsi="Arial" w:cs="Arial"/>
          <w:color w:val="000000"/>
        </w:rPr>
      </w:pPr>
    </w:p>
    <w:p w14:paraId="6ACFADB6" w14:textId="13D59DD1" w:rsidR="00B5500F" w:rsidRDefault="00B5500F">
      <w:pPr>
        <w:rPr>
          <w:rFonts w:ascii="Arial" w:eastAsia="Arial" w:hAnsi="Arial" w:cs="Arial"/>
          <w:color w:val="000000"/>
        </w:rPr>
      </w:pPr>
    </w:p>
    <w:p w14:paraId="051414A0" w14:textId="0D41E63F" w:rsidR="00B5500F" w:rsidRDefault="00B5500F">
      <w:pPr>
        <w:rPr>
          <w:rFonts w:ascii="Arial" w:eastAsia="Arial" w:hAnsi="Arial" w:cs="Arial"/>
          <w:color w:val="000000"/>
        </w:rPr>
      </w:pPr>
    </w:p>
    <w:p w14:paraId="342AADF1" w14:textId="55040952" w:rsidR="00B5500F" w:rsidRDefault="00B5500F">
      <w:pPr>
        <w:rPr>
          <w:rFonts w:ascii="Arial" w:eastAsia="Arial" w:hAnsi="Arial" w:cs="Arial"/>
          <w:color w:val="000000"/>
        </w:rPr>
      </w:pPr>
    </w:p>
    <w:p w14:paraId="16E67D50" w14:textId="684BD228" w:rsidR="00B5500F" w:rsidRDefault="00B5500F">
      <w:pPr>
        <w:rPr>
          <w:rFonts w:ascii="Arial" w:eastAsia="Arial" w:hAnsi="Arial" w:cs="Arial"/>
          <w:color w:val="000000"/>
        </w:rPr>
      </w:pPr>
    </w:p>
    <w:p w14:paraId="3FCA291D" w14:textId="7C9ECE57" w:rsidR="00B5500F" w:rsidRDefault="00B5500F">
      <w:pPr>
        <w:rPr>
          <w:rFonts w:ascii="Arial" w:eastAsia="Arial" w:hAnsi="Arial" w:cs="Arial"/>
          <w:color w:val="000000"/>
        </w:rPr>
      </w:pPr>
    </w:p>
    <w:p w14:paraId="735ED22B" w14:textId="2454722C" w:rsidR="00B5500F" w:rsidRDefault="00B5500F">
      <w:pPr>
        <w:rPr>
          <w:rFonts w:ascii="Arial" w:eastAsia="Arial" w:hAnsi="Arial" w:cs="Arial"/>
          <w:color w:val="000000"/>
        </w:rPr>
      </w:pPr>
    </w:p>
    <w:p w14:paraId="56ACC2CC" w14:textId="46A9E98F" w:rsidR="00B5500F" w:rsidRDefault="00B5500F">
      <w:pPr>
        <w:rPr>
          <w:rFonts w:ascii="Arial" w:eastAsia="Arial" w:hAnsi="Arial" w:cs="Arial"/>
          <w:color w:val="000000"/>
        </w:rPr>
      </w:pPr>
    </w:p>
    <w:p w14:paraId="7F71E3CB" w14:textId="464F4D06" w:rsidR="00B5500F" w:rsidRDefault="00B5500F">
      <w:pPr>
        <w:rPr>
          <w:rFonts w:ascii="Arial" w:eastAsia="Arial" w:hAnsi="Arial" w:cs="Arial"/>
          <w:color w:val="000000"/>
        </w:rPr>
      </w:pPr>
    </w:p>
    <w:p w14:paraId="6B4AC022" w14:textId="06485CA3" w:rsidR="00B5500F" w:rsidRDefault="00B5500F">
      <w:pPr>
        <w:rPr>
          <w:rFonts w:ascii="Arial" w:eastAsia="Arial" w:hAnsi="Arial" w:cs="Arial"/>
          <w:color w:val="000000"/>
        </w:rPr>
      </w:pPr>
    </w:p>
    <w:p w14:paraId="21168E1E" w14:textId="7372676F" w:rsidR="00B5500F" w:rsidRDefault="00B5500F">
      <w:pPr>
        <w:rPr>
          <w:rFonts w:ascii="Arial" w:eastAsia="Arial" w:hAnsi="Arial" w:cs="Arial"/>
          <w:color w:val="000000"/>
        </w:rPr>
      </w:pPr>
    </w:p>
    <w:p w14:paraId="19C39D13" w14:textId="77777777" w:rsidR="00B5500F" w:rsidRDefault="00B5500F">
      <w:pPr>
        <w:rPr>
          <w:rFonts w:ascii="Arial" w:eastAsia="Arial" w:hAnsi="Arial" w:cs="Arial"/>
          <w:color w:val="000000"/>
        </w:rPr>
        <w:sectPr w:rsidR="00B5500F" w:rsidSect="004D3BB4">
          <w:pgSz w:w="12240" w:h="15840"/>
          <w:pgMar w:top="1440" w:right="1080" w:bottom="1440" w:left="1080" w:header="720" w:footer="720" w:gutter="0"/>
          <w:cols w:space="720"/>
          <w:docGrid w:linePitch="299"/>
        </w:sectPr>
      </w:pPr>
    </w:p>
    <w:p w14:paraId="1677F280" w14:textId="5FE00734" w:rsidR="00B5500F" w:rsidRDefault="00B5500F" w:rsidP="00294414">
      <w:pPr>
        <w:pStyle w:val="Heading1"/>
        <w:rPr>
          <w:rFonts w:ascii="Times New Roman" w:eastAsia="Times New Roman" w:hAnsi="Times New Roman" w:cs="Times New Roman"/>
          <w:caps/>
          <w:color w:val="auto"/>
          <w:sz w:val="40"/>
          <w:szCs w:val="40"/>
        </w:rPr>
      </w:pPr>
      <w:r w:rsidRPr="00294414">
        <w:rPr>
          <w:rFonts w:ascii="Times New Roman" w:eastAsia="Times New Roman" w:hAnsi="Times New Roman" w:cs="Times New Roman"/>
          <w:caps/>
          <w:color w:val="auto"/>
          <w:sz w:val="40"/>
          <w:szCs w:val="40"/>
        </w:rPr>
        <w:lastRenderedPageBreak/>
        <w:t>Use Cases for Disposal and Workflows</w:t>
      </w:r>
    </w:p>
    <w:p w14:paraId="30812F6E" w14:textId="77777777" w:rsidR="00294414" w:rsidRPr="00294414" w:rsidRDefault="00294414" w:rsidP="00294414"/>
    <w:tbl>
      <w:tblPr>
        <w:tblStyle w:val="a"/>
        <w:tblW w:w="13230" w:type="dxa"/>
        <w:tblLayout w:type="fixed"/>
        <w:tblLook w:val="0400" w:firstRow="0" w:lastRow="0" w:firstColumn="0" w:lastColumn="0" w:noHBand="0" w:noVBand="1"/>
      </w:tblPr>
      <w:tblGrid>
        <w:gridCol w:w="445"/>
        <w:gridCol w:w="1208"/>
        <w:gridCol w:w="1654"/>
        <w:gridCol w:w="1654"/>
        <w:gridCol w:w="1654"/>
        <w:gridCol w:w="673"/>
        <w:gridCol w:w="980"/>
        <w:gridCol w:w="1654"/>
        <w:gridCol w:w="247"/>
        <w:gridCol w:w="1407"/>
        <w:gridCol w:w="1654"/>
      </w:tblGrid>
      <w:tr w:rsidR="004029D4" w14:paraId="643BE0AD" w14:textId="77777777">
        <w:trPr>
          <w:trHeight w:val="30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787EA7E" w14:textId="240C5672" w:rsidR="004029D4" w:rsidRPr="00F27F3A" w:rsidRDefault="00C0305A">
            <w:pPr>
              <w:pStyle w:val="Heading2"/>
              <w:spacing w:line="256" w:lineRule="auto"/>
              <w:outlineLvl w:val="1"/>
            </w:pPr>
            <w:r>
              <w:pict w14:anchorId="3097A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46155F98">
                <v:shape id="_x0000_s1027" type="#_x0000_t136" style="position:absolute;margin-left:0;margin-top:0;width:50pt;height:50pt;z-index:251657728;visibility:hidden">
                  <o:lock v:ext="edit" selection="t"/>
                </v:shape>
              </w:pict>
            </w:r>
            <w:r>
              <w:pict w14:anchorId="3D0112E6">
                <v:shape id="_x0000_s1026" type="#_x0000_t136" style="position:absolute;margin-left:0;margin-top:0;width:50pt;height:50pt;z-index:251658752;visibility:hidden">
                  <o:lock v:ext="edit" selection="t"/>
                </v:shape>
              </w:pict>
            </w:r>
            <w:bookmarkStart w:id="2" w:name="_heading=h.gjdgxs" w:colFirst="0" w:colLast="0"/>
            <w:bookmarkEnd w:id="2"/>
            <w:r w:rsidR="003D4440" w:rsidRPr="00F27F3A">
              <w:t xml:space="preserve">ERM.020 – Use Case for Electronic Records Maintenance &amp; Use </w:t>
            </w:r>
          </w:p>
        </w:tc>
      </w:tr>
      <w:tr w:rsidR="004029D4" w14:paraId="4595EAF9" w14:textId="77777777">
        <w:trPr>
          <w:trHeight w:val="300"/>
        </w:trPr>
        <w:tc>
          <w:tcPr>
            <w:tcW w:w="1323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27452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Enabling Function: Records Maintenance &amp; Use</w:t>
            </w:r>
          </w:p>
        </w:tc>
      </w:tr>
      <w:tr w:rsidR="004029D4" w14:paraId="568DFF90" w14:textId="77777777">
        <w:trPr>
          <w:trHeight w:val="28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3643690"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Business Scenario(s) Covered</w:t>
            </w:r>
          </w:p>
        </w:tc>
      </w:tr>
      <w:tr w:rsidR="004029D4" w14:paraId="14313302" w14:textId="77777777">
        <w:trPr>
          <w:trHeight w:val="800"/>
        </w:trPr>
        <w:tc>
          <w:tcPr>
            <w:tcW w:w="1323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21B92"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rPr>
              <w:t>ERM.</w:t>
            </w:r>
            <w:r>
              <w:rPr>
                <w:rFonts w:ascii="Times New Roman" w:eastAsia="Times New Roman" w:hAnsi="Times New Roman" w:cs="Times New Roman"/>
              </w:rPr>
              <w:t>020</w:t>
            </w:r>
            <w:r>
              <w:rPr>
                <w:rFonts w:ascii="Times New Roman" w:eastAsia="Times New Roman" w:hAnsi="Times New Roman" w:cs="Times New Roman"/>
                <w:color w:val="000000"/>
              </w:rPr>
              <w:t xml:space="preserve">.L1.01. Determine appropriate access level for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203864DE"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rPr>
              <w:t>ERM.</w:t>
            </w:r>
            <w:r>
              <w:rPr>
                <w:rFonts w:ascii="Times New Roman" w:eastAsia="Times New Roman" w:hAnsi="Times New Roman" w:cs="Times New Roman"/>
              </w:rPr>
              <w:t>020</w:t>
            </w:r>
            <w:r>
              <w:rPr>
                <w:rFonts w:ascii="Times New Roman" w:eastAsia="Times New Roman" w:hAnsi="Times New Roman" w:cs="Times New Roman"/>
                <w:color w:val="000000"/>
              </w:rPr>
              <w:t xml:space="preserve">.L1.02. Manage the metadata of an </w:t>
            </w:r>
            <w:r>
              <w:rPr>
                <w:rFonts w:ascii="Times New Roman" w:eastAsia="Times New Roman" w:hAnsi="Times New Roman" w:cs="Times New Roman"/>
              </w:rPr>
              <w:t>electronic record</w:t>
            </w:r>
            <w:r>
              <w:rPr>
                <w:rFonts w:ascii="Times New Roman" w:eastAsia="Times New Roman" w:hAnsi="Times New Roman" w:cs="Times New Roman"/>
                <w:color w:val="000000"/>
              </w:rPr>
              <w:t xml:space="preserve"> throughout the lifecycle</w:t>
            </w:r>
          </w:p>
          <w:p w14:paraId="2E824E4C" w14:textId="77777777" w:rsidR="004029D4" w:rsidRDefault="003D4440" w:rsidP="006C390E">
            <w:pPr>
              <w:numPr>
                <w:ilvl w:val="0"/>
                <w:numId w:val="19"/>
              </w:numPr>
              <w:spacing w:after="0" w:line="240" w:lineRule="auto"/>
              <w:ind w:left="418"/>
              <w:rPr>
                <w:rFonts w:ascii="Times New Roman" w:eastAsia="Times New Roman" w:hAnsi="Times New Roman" w:cs="Times New Roman"/>
                <w:color w:val="000000"/>
              </w:rPr>
            </w:pPr>
            <w:r>
              <w:rPr>
                <w:rFonts w:ascii="Times New Roman" w:eastAsia="Times New Roman" w:hAnsi="Times New Roman" w:cs="Times New Roman"/>
                <w:color w:val="000000"/>
              </w:rPr>
              <w:t>ERM.</w:t>
            </w:r>
            <w:r>
              <w:rPr>
                <w:rFonts w:ascii="Times New Roman" w:eastAsia="Times New Roman" w:hAnsi="Times New Roman" w:cs="Times New Roman"/>
              </w:rPr>
              <w:t>020</w:t>
            </w:r>
            <w:r>
              <w:rPr>
                <w:rFonts w:ascii="Times New Roman" w:eastAsia="Times New Roman" w:hAnsi="Times New Roman" w:cs="Times New Roman"/>
                <w:color w:val="000000"/>
              </w:rPr>
              <w:t xml:space="preserve">.L1.03. Ensure audit trail of an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 is available to see what changes have been made to the content, metadata, or </w:t>
            </w:r>
          </w:p>
          <w:p w14:paraId="5802958C" w14:textId="77777777" w:rsidR="004029D4" w:rsidRDefault="003D4440">
            <w:pPr>
              <w:spacing w:after="0" w:line="240" w:lineRule="auto"/>
              <w:ind w:left="195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level of the </w:t>
            </w:r>
            <w:r>
              <w:rPr>
                <w:rFonts w:ascii="Times New Roman" w:eastAsia="Times New Roman" w:hAnsi="Times New Roman" w:cs="Times New Roman"/>
              </w:rPr>
              <w:t>electronic record</w:t>
            </w:r>
            <w:r>
              <w:rPr>
                <w:rFonts w:ascii="Times New Roman" w:eastAsia="Times New Roman" w:hAnsi="Times New Roman" w:cs="Times New Roman"/>
                <w:color w:val="000000"/>
              </w:rPr>
              <w:t xml:space="preserve"> and by whom</w:t>
            </w:r>
          </w:p>
          <w:p w14:paraId="762FF0D3"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rPr>
              <w:t>ERM.</w:t>
            </w:r>
            <w:r>
              <w:rPr>
                <w:rFonts w:ascii="Times New Roman" w:eastAsia="Times New Roman" w:hAnsi="Times New Roman" w:cs="Times New Roman"/>
              </w:rPr>
              <w:t>020</w:t>
            </w:r>
            <w:r>
              <w:rPr>
                <w:rFonts w:ascii="Times New Roman" w:eastAsia="Times New Roman" w:hAnsi="Times New Roman" w:cs="Times New Roman"/>
                <w:color w:val="000000"/>
              </w:rPr>
              <w:t xml:space="preserve">.L1.04. Place hold on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2836CE1B"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rPr>
              <w:t>ERM.020.L1.05. Lift hold on electronic records identified by scope determination</w:t>
            </w:r>
          </w:p>
          <w:p w14:paraId="598DBA99"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ERM.</w:t>
            </w:r>
            <w:r>
              <w:rPr>
                <w:rFonts w:ascii="Times New Roman" w:eastAsia="Times New Roman" w:hAnsi="Times New Roman" w:cs="Times New Roman"/>
                <w:highlight w:val="white"/>
              </w:rPr>
              <w:t>020</w:t>
            </w:r>
            <w:r>
              <w:rPr>
                <w:rFonts w:ascii="Times New Roman" w:eastAsia="Times New Roman" w:hAnsi="Times New Roman" w:cs="Times New Roman"/>
                <w:color w:val="000000"/>
                <w:highlight w:val="white"/>
              </w:rPr>
              <w:t>.L1.06.</w:t>
            </w:r>
            <w:r>
              <w:rPr>
                <w:rFonts w:ascii="Times New Roman" w:eastAsia="Times New Roman" w:hAnsi="Times New Roman" w:cs="Times New Roman"/>
                <w:color w:val="000000"/>
              </w:rPr>
              <w:t xml:space="preserve"> Identify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and respond to satisfy an information request</w:t>
            </w:r>
          </w:p>
          <w:p w14:paraId="2D3C62CA"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rPr>
              <w:t>ERM.</w:t>
            </w:r>
            <w:r>
              <w:rPr>
                <w:rFonts w:ascii="Times New Roman" w:eastAsia="Times New Roman" w:hAnsi="Times New Roman" w:cs="Times New Roman"/>
              </w:rPr>
              <w:t>020</w:t>
            </w:r>
            <w:r>
              <w:rPr>
                <w:rFonts w:ascii="Times New Roman" w:eastAsia="Times New Roman" w:hAnsi="Times New Roman" w:cs="Times New Roman"/>
                <w:color w:val="000000"/>
              </w:rPr>
              <w:t xml:space="preserve">.L1.07. Export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from legacy system</w:t>
            </w:r>
          </w:p>
          <w:p w14:paraId="00A6A5BF" w14:textId="77777777" w:rsidR="004029D4" w:rsidRDefault="003D4440">
            <w:pPr>
              <w:numPr>
                <w:ilvl w:val="0"/>
                <w:numId w:val="19"/>
              </w:numPr>
              <w:spacing w:after="0" w:line="240" w:lineRule="auto"/>
              <w:ind w:left="4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ERM.</w:t>
            </w:r>
            <w:r>
              <w:rPr>
                <w:rFonts w:ascii="Times New Roman" w:eastAsia="Times New Roman" w:hAnsi="Times New Roman" w:cs="Times New Roman"/>
                <w:highlight w:val="white"/>
              </w:rPr>
              <w:t>020</w:t>
            </w:r>
            <w:r>
              <w:rPr>
                <w:rFonts w:ascii="Times New Roman" w:eastAsia="Times New Roman" w:hAnsi="Times New Roman" w:cs="Times New Roman"/>
                <w:color w:val="000000"/>
                <w:highlight w:val="white"/>
              </w:rPr>
              <w:t xml:space="preserve">.L2.01. Convert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records into acceptable formats to protect from technological obsolescence</w:t>
            </w:r>
          </w:p>
        </w:tc>
      </w:tr>
      <w:tr w:rsidR="004029D4" w14:paraId="169CF880" w14:textId="77777777">
        <w:trPr>
          <w:trHeight w:val="26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14:paraId="3E7E840F"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Business Actor(s)</w:t>
            </w:r>
          </w:p>
        </w:tc>
      </w:tr>
      <w:tr w:rsidR="004029D4" w14:paraId="5CD46561" w14:textId="77777777">
        <w:trPr>
          <w:trHeight w:val="300"/>
        </w:trPr>
        <w:tc>
          <w:tcPr>
            <w:tcW w:w="13230" w:type="dxa"/>
            <w:gridSpan w:val="11"/>
            <w:tcBorders>
              <w:top w:val="single" w:sz="4" w:space="0" w:color="000000"/>
              <w:left w:val="single" w:sz="4" w:space="0" w:color="000000"/>
              <w:bottom w:val="nil"/>
              <w:right w:val="single" w:sz="4" w:space="0" w:color="000000"/>
            </w:tcBorders>
            <w:tcMar>
              <w:top w:w="0" w:type="dxa"/>
              <w:left w:w="115" w:type="dxa"/>
              <w:bottom w:w="0" w:type="dxa"/>
              <w:right w:w="115" w:type="dxa"/>
            </w:tcMar>
          </w:tcPr>
          <w:p w14:paraId="1EF5F568"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Agency personnel, Agency Records Management Staff</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Business Process Owner, Information Systems Owner</w:t>
            </w:r>
          </w:p>
        </w:tc>
      </w:tr>
      <w:tr w:rsidR="004029D4" w14:paraId="1425511E" w14:textId="77777777">
        <w:trPr>
          <w:trHeight w:val="26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B4228D5"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Synopsis</w:t>
            </w:r>
          </w:p>
        </w:tc>
      </w:tr>
      <w:tr w:rsidR="004029D4" w14:paraId="5CAAEEED" w14:textId="77777777">
        <w:trPr>
          <w:trHeight w:val="600"/>
        </w:trPr>
        <w:tc>
          <w:tcPr>
            <w:tcW w:w="1323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A84A"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Once the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have been captured or have records management controls applied, the Maintenance &amp; Use phase begins. The first process identifies how to determine the appropriate access level for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This includes reviewing the content of a record or group of records, identifying agency personnel that need access to the record, choosing the appropriate level of access to records based on the nature of the subject, and assigning access levels to records. The next process checks the audit log of records to see </w:t>
            </w:r>
            <w:r>
              <w:rPr>
                <w:rFonts w:ascii="Times New Roman" w:eastAsia="Times New Roman" w:hAnsi="Times New Roman" w:cs="Times New Roman"/>
              </w:rPr>
              <w:t xml:space="preserve">if any </w:t>
            </w:r>
            <w:r>
              <w:rPr>
                <w:rFonts w:ascii="Times New Roman" w:eastAsia="Times New Roman" w:hAnsi="Times New Roman" w:cs="Times New Roman"/>
                <w:color w:val="000000"/>
              </w:rPr>
              <w:t xml:space="preserve">changes were made and by whom. This process includes searching for the </w:t>
            </w:r>
            <w:r>
              <w:rPr>
                <w:rFonts w:ascii="Times New Roman" w:eastAsia="Times New Roman" w:hAnsi="Times New Roman" w:cs="Times New Roman"/>
              </w:rPr>
              <w:t>electronic records</w:t>
            </w:r>
            <w:r>
              <w:rPr>
                <w:rFonts w:ascii="Times New Roman" w:eastAsia="Times New Roman" w:hAnsi="Times New Roman" w:cs="Times New Roman"/>
                <w:color w:val="000000"/>
              </w:rPr>
              <w:t xml:space="preserve">, retrieving the audit log, identifying entries in the audit log to investigate, contacting the individual who made those changes, and asking the individual about the circumstances surrounding the changes made to the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 </w:t>
            </w:r>
          </w:p>
          <w:p w14:paraId="4C360828" w14:textId="77777777" w:rsidR="004029D4" w:rsidRDefault="004029D4">
            <w:pPr>
              <w:spacing w:after="0" w:line="240" w:lineRule="auto"/>
              <w:rPr>
                <w:rFonts w:ascii="Times New Roman" w:eastAsia="Times New Roman" w:hAnsi="Times New Roman" w:cs="Times New Roman"/>
                <w:sz w:val="24"/>
                <w:szCs w:val="24"/>
              </w:rPr>
            </w:pPr>
          </w:p>
          <w:p w14:paraId="4FE3C850"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next process places holds on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identified by the scope of a litigation hold. This consists of determining the search terms and other parameters to identify the records to place on hold, searching for the records in all agency systems, identifying the records to place on hold, and placing the identified records on hold to satisfy the litigation hold. Agencies also must be able to lift litigation holds from records.</w:t>
            </w:r>
          </w:p>
          <w:p w14:paraId="70888079" w14:textId="77777777" w:rsidR="004029D4" w:rsidRDefault="004029D4">
            <w:pPr>
              <w:spacing w:after="0" w:line="240" w:lineRule="auto"/>
              <w:rPr>
                <w:rFonts w:ascii="Times New Roman" w:eastAsia="Times New Roman" w:hAnsi="Times New Roman" w:cs="Times New Roman"/>
                <w:color w:val="000000"/>
              </w:rPr>
            </w:pPr>
          </w:p>
          <w:p w14:paraId="3FB592E0"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next process starts when an agency receives an information request. Information requests may include litigation, Freedom of Information Act (FOIA), Congressional, or any other type of requests. The agency determines search terms and other parameters, searches for responsive records, and prepares the responsive records to satisfy the information request. </w:t>
            </w:r>
          </w:p>
          <w:p w14:paraId="33D06B06" w14:textId="77777777" w:rsidR="004029D4" w:rsidRDefault="004029D4">
            <w:pPr>
              <w:spacing w:after="0" w:line="240" w:lineRule="auto"/>
              <w:rPr>
                <w:rFonts w:ascii="Times New Roman" w:eastAsia="Times New Roman" w:hAnsi="Times New Roman" w:cs="Times New Roman"/>
                <w:color w:val="000000"/>
              </w:rPr>
            </w:pPr>
          </w:p>
          <w:p w14:paraId="5DA6A23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The last two processes detail how agencies protect ongoing access to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The processes outline migrating records from one system to another and preventing software or hardware obsolescence.</w:t>
            </w:r>
          </w:p>
        </w:tc>
      </w:tr>
      <w:tr w:rsidR="004029D4" w14:paraId="319AB76B" w14:textId="77777777">
        <w:trPr>
          <w:trHeight w:val="8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49CE21A"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lastRenderedPageBreak/>
              <w:t>Assumptions and Dependencies</w:t>
            </w:r>
          </w:p>
        </w:tc>
      </w:tr>
      <w:tr w:rsidR="004029D4" w14:paraId="12CA2A6F" w14:textId="77777777">
        <w:trPr>
          <w:trHeight w:val="340"/>
        </w:trPr>
        <w:tc>
          <w:tcPr>
            <w:tcW w:w="13230"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B51A6" w14:textId="77777777" w:rsidR="004029D4" w:rsidRDefault="003D4440">
            <w:pPr>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predecessor events required to trigger the Initiating Event have been completed.</w:t>
            </w:r>
          </w:p>
          <w:p w14:paraId="70F8159C" w14:textId="77777777" w:rsidR="004029D4" w:rsidRDefault="003D4440">
            <w:pPr>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These events can be automated, semi-automated, or be executed manually.</w:t>
            </w:r>
          </w:p>
          <w:p w14:paraId="7861E65F" w14:textId="77777777" w:rsidR="004029D4" w:rsidRDefault="003D4440">
            <w:pPr>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the inputs listed in each event have been created or are available for use to execute the events.</w:t>
            </w:r>
          </w:p>
          <w:p w14:paraId="5ECFCF82" w14:textId="77777777" w:rsidR="004029D4" w:rsidRDefault="003D4440">
            <w:pPr>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is a system or repository set up to manage an agency’s electronic records.</w:t>
            </w:r>
          </w:p>
          <w:p w14:paraId="655897F3" w14:textId="77777777" w:rsidR="004029D4" w:rsidRDefault="003D4440">
            <w:pPr>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preparation of records responsive to information requests is addressed in other processes or workflows.</w:t>
            </w:r>
          </w:p>
        </w:tc>
      </w:tr>
      <w:tr w:rsidR="004029D4" w14:paraId="286A96EC" w14:textId="77777777">
        <w:trPr>
          <w:trHeight w:val="24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0CAA00A"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Initiating Event</w:t>
            </w:r>
          </w:p>
        </w:tc>
      </w:tr>
      <w:tr w:rsidR="004029D4" w14:paraId="757BD0E8" w14:textId="77777777">
        <w:trPr>
          <w:trHeight w:val="24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2C95C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Electronic record content has been declared as records and captured or placed under records management control.</w:t>
            </w:r>
          </w:p>
        </w:tc>
      </w:tr>
      <w:tr w:rsidR="00F27F3A" w14:paraId="35018FD5" w14:textId="77777777" w:rsidTr="007B1BB7">
        <w:trPr>
          <w:trHeight w:val="24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4A6907A" w14:textId="7D1C96BD" w:rsidR="00F27F3A" w:rsidRPr="00F27F3A" w:rsidRDefault="00F27F3A">
            <w:pPr>
              <w:spacing w:after="0" w:line="240" w:lineRule="auto"/>
              <w:rPr>
                <w:rFonts w:ascii="Times New Roman" w:eastAsia="Times New Roman" w:hAnsi="Times New Roman" w:cs="Times New Roman"/>
              </w:rPr>
            </w:pPr>
            <w:r w:rsidRPr="00F27F3A">
              <w:rPr>
                <w:rFonts w:ascii="Times New Roman" w:eastAsia="Times New Roman" w:hAnsi="Times New Roman" w:cs="Times New Roman"/>
                <w:b/>
                <w:bCs/>
                <w:color w:val="000000"/>
              </w:rPr>
              <w:t>Visual Workflow Key</w:t>
            </w:r>
          </w:p>
        </w:tc>
      </w:tr>
      <w:tr w:rsidR="00F27F3A" w14:paraId="107F05FB" w14:textId="77777777" w:rsidTr="00F27F3A">
        <w:trPr>
          <w:trHeight w:val="240"/>
        </w:trPr>
        <w:tc>
          <w:tcPr>
            <w:tcW w:w="1653"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00209A7" w14:textId="77777777" w:rsidR="00F27F3A" w:rsidRDefault="00F27F3A" w:rsidP="00F27F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Rectangle</w:t>
            </w:r>
          </w:p>
          <w:p w14:paraId="710A463A" w14:textId="193943EE" w:rsidR="00F27F3A" w:rsidRPr="00F27F3A" w:rsidRDefault="00F27F3A" w:rsidP="00F27F3A">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44EFC978" wp14:editId="3E10C96D">
                  <wp:extent cx="753745" cy="461010"/>
                  <wp:effectExtent l="0" t="0" r="8255" b="0"/>
                  <wp:docPr id="21" name="Picture 21" descr="https://lh3.googleusercontent.com/CSM_69xhhy_WgC4TdPZ-jxyfxC0EJfuwpRtaUlRLaM24G7vFnGUGHqrjDfXY8d8F3FNcMaNw1qlKCKX9jf9mhwuZ7lRddNzxtk8kydmb-IOehHe8L__trrf_Y1U49jXeoYOPc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CSM_69xhhy_WgC4TdPZ-jxyfxC0EJfuwpRtaUlRLaM24G7vFnGUGHqrjDfXY8d8F3FNcMaNw1qlKCKX9jf9mhwuZ7lRddNzxtk8kydmb-IOehHe8L__trrf_Y1U49jXeoYOPcmj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3745" cy="461010"/>
                          </a:xfrm>
                          <a:prstGeom prst="rect">
                            <a:avLst/>
                          </a:prstGeom>
                          <a:noFill/>
                          <a:ln>
                            <a:noFill/>
                          </a:ln>
                        </pic:spPr>
                      </pic:pic>
                    </a:graphicData>
                  </a:graphic>
                </wp:inline>
              </w:drawing>
            </w:r>
          </w:p>
        </w:tc>
        <w:tc>
          <w:tcPr>
            <w:tcW w:w="1654" w:type="dxa"/>
            <w:tcBorders>
              <w:top w:val="single" w:sz="4" w:space="0" w:color="000000"/>
              <w:bottom w:val="single" w:sz="4" w:space="0" w:color="000000"/>
              <w:right w:val="single" w:sz="4" w:space="0" w:color="000000"/>
            </w:tcBorders>
            <w:shd w:val="clear" w:color="auto" w:fill="auto"/>
          </w:tcPr>
          <w:p w14:paraId="323511A3" w14:textId="250C235B" w:rsidR="00F27F3A" w:rsidRPr="00F27F3A" w:rsidRDefault="00F27F3A" w:rsidP="00F27F3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Process or activity</w:t>
            </w:r>
          </w:p>
        </w:tc>
        <w:tc>
          <w:tcPr>
            <w:tcW w:w="1654" w:type="dxa"/>
            <w:tcBorders>
              <w:top w:val="single" w:sz="4" w:space="0" w:color="000000"/>
              <w:left w:val="single" w:sz="4" w:space="0" w:color="000000"/>
              <w:bottom w:val="single" w:sz="4" w:space="0" w:color="000000"/>
            </w:tcBorders>
            <w:shd w:val="clear" w:color="auto" w:fill="auto"/>
          </w:tcPr>
          <w:p w14:paraId="5DB51BD8" w14:textId="77777777" w:rsidR="00F27F3A" w:rsidRDefault="00F27F3A" w:rsidP="00F27F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Arrows</w:t>
            </w:r>
          </w:p>
          <w:p w14:paraId="38F269B7" w14:textId="07FA19BE" w:rsidR="00F27F3A" w:rsidRPr="00F27F3A" w:rsidRDefault="00F27F3A" w:rsidP="00F27F3A">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20BA538F" wp14:editId="27245E02">
                  <wp:extent cx="892175" cy="95250"/>
                  <wp:effectExtent l="0" t="0" r="3175" b="0"/>
                  <wp:docPr id="23" name="Picture 23" descr="https://lh6.googleusercontent.com/v_acITxRJHQ2o90kfCTFIaGKGuImgsivA8vWTUSEXzby_SW0fPK7NUDQyzODib6NcrURnjXo_jb60W809yXjSSYOUdkKS3kyW7Zeq3c6LXTBTOMK3exSpvaoBJmelBSdClNO4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v_acITxRJHQ2o90kfCTFIaGKGuImgsivA8vWTUSEXzby_SW0fPK7NUDQyzODib6NcrURnjXo_jb60W809yXjSSYOUdkKS3kyW7Zeq3c6LXTBTOMK3exSpvaoBJmelBSdClNO4u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175" cy="95250"/>
                          </a:xfrm>
                          <a:prstGeom prst="rect">
                            <a:avLst/>
                          </a:prstGeom>
                          <a:noFill/>
                          <a:ln>
                            <a:noFill/>
                          </a:ln>
                        </pic:spPr>
                      </pic:pic>
                    </a:graphicData>
                  </a:graphic>
                </wp:inline>
              </w:drawing>
            </w:r>
          </w:p>
        </w:tc>
        <w:tc>
          <w:tcPr>
            <w:tcW w:w="1654" w:type="dxa"/>
            <w:tcBorders>
              <w:top w:val="single" w:sz="4" w:space="0" w:color="000000"/>
              <w:bottom w:val="single" w:sz="4" w:space="0" w:color="000000"/>
              <w:right w:val="single" w:sz="4" w:space="0" w:color="000000"/>
            </w:tcBorders>
            <w:shd w:val="clear" w:color="auto" w:fill="auto"/>
          </w:tcPr>
          <w:p w14:paraId="46CE609B" w14:textId="39372A06" w:rsidR="00F27F3A" w:rsidRPr="00F27F3A" w:rsidRDefault="00F27F3A" w:rsidP="00F27F3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Flow of activity</w:t>
            </w:r>
          </w:p>
        </w:tc>
        <w:tc>
          <w:tcPr>
            <w:tcW w:w="1653" w:type="dxa"/>
            <w:gridSpan w:val="2"/>
            <w:tcBorders>
              <w:top w:val="single" w:sz="4" w:space="0" w:color="000000"/>
              <w:left w:val="single" w:sz="4" w:space="0" w:color="000000"/>
              <w:bottom w:val="single" w:sz="4" w:space="0" w:color="000000"/>
            </w:tcBorders>
            <w:shd w:val="clear" w:color="auto" w:fill="auto"/>
          </w:tcPr>
          <w:p w14:paraId="145403F8" w14:textId="77777777" w:rsidR="00F27F3A" w:rsidRDefault="00F27F3A" w:rsidP="00F27F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w:t>
            </w:r>
          </w:p>
          <w:p w14:paraId="765CECF4" w14:textId="7629081F" w:rsidR="00F27F3A" w:rsidRPr="00F27F3A" w:rsidRDefault="00F27F3A" w:rsidP="00F27F3A">
            <w:pPr>
              <w:spacing w:after="0" w:line="240" w:lineRule="auto"/>
              <w:rPr>
                <w:rFonts w:ascii="Times New Roman" w:eastAsia="Times New Roman" w:hAnsi="Times New Roman" w:cs="Times New Roman"/>
                <w:b/>
                <w:bCs/>
                <w:color w:val="000000"/>
              </w:rPr>
            </w:pPr>
            <w:r>
              <w:rPr>
                <w:b/>
                <w:noProof/>
                <w:color w:val="000000"/>
                <w:sz w:val="20"/>
                <w:szCs w:val="20"/>
              </w:rPr>
              <w:drawing>
                <wp:inline distT="0" distB="0" distL="0" distR="0" wp14:anchorId="1F2994F6" wp14:editId="1944530C">
                  <wp:extent cx="812165" cy="541020"/>
                  <wp:effectExtent l="0" t="0" r="6985" b="0"/>
                  <wp:docPr id="24" name="Picture 24" descr="https://lh3.googleusercontent.com/6kPD_H1oBw42sIEmup7FG6fX57AQSaRBqr7DDk6Ux6ck7O33MJ1qr3RWm047whPkY-Oi6DJhZLFiF_s1d6Q5nmW6ou-cHMMb1gr6Z_5dpW0pmeLuzYCeCZeJlbkGzbMVef6iPw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6kPD_H1oBw42sIEmup7FG6fX57AQSaRBqr7DDk6Ux6ck7O33MJ1qr3RWm047whPkY-Oi6DJhZLFiF_s1d6Q5nmW6ou-cHMMb1gr6Z_5dpW0pmeLuzYCeCZeJlbkGzbMVef6iPw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p>
        </w:tc>
        <w:tc>
          <w:tcPr>
            <w:tcW w:w="1654" w:type="dxa"/>
            <w:tcBorders>
              <w:top w:val="single" w:sz="4" w:space="0" w:color="000000"/>
              <w:bottom w:val="single" w:sz="4" w:space="0" w:color="000000"/>
              <w:right w:val="single" w:sz="4" w:space="0" w:color="000000"/>
            </w:tcBorders>
            <w:shd w:val="clear" w:color="auto" w:fill="auto"/>
          </w:tcPr>
          <w:p w14:paraId="65FB33E4" w14:textId="6D32B73E" w:rsidR="00F27F3A" w:rsidRPr="00F27F3A" w:rsidRDefault="00F27F3A" w:rsidP="00F27F3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Decision point, usually indicated by yes/no text</w:t>
            </w:r>
          </w:p>
        </w:tc>
        <w:tc>
          <w:tcPr>
            <w:tcW w:w="1654" w:type="dxa"/>
            <w:gridSpan w:val="2"/>
            <w:tcBorders>
              <w:top w:val="single" w:sz="4" w:space="0" w:color="000000"/>
              <w:left w:val="single" w:sz="4" w:space="0" w:color="000000"/>
              <w:bottom w:val="single" w:sz="4" w:space="0" w:color="000000"/>
            </w:tcBorders>
            <w:shd w:val="clear" w:color="auto" w:fill="auto"/>
          </w:tcPr>
          <w:p w14:paraId="4DACB517" w14:textId="77777777" w:rsidR="00F27F3A" w:rsidRDefault="00F27F3A" w:rsidP="00F27F3A">
            <w:pPr>
              <w:rPr>
                <w:rFonts w:ascii="Times New Roman" w:eastAsia="Times New Roman" w:hAnsi="Times New Roman" w:cs="Times New Roman"/>
                <w:b/>
                <w:sz w:val="20"/>
                <w:szCs w:val="20"/>
              </w:rPr>
            </w:pPr>
            <w:r>
              <w:rPr>
                <w:noProof/>
              </w:rPr>
              <w:drawing>
                <wp:anchor distT="0" distB="0" distL="114300" distR="114300" simplePos="0" relativeHeight="251662848" behindDoc="0" locked="0" layoutInCell="1" allowOverlap="1" wp14:anchorId="75AC1F06" wp14:editId="672F2A0E">
                  <wp:simplePos x="0" y="0"/>
                  <wp:positionH relativeFrom="column">
                    <wp:posOffset>-2540</wp:posOffset>
                  </wp:positionH>
                  <wp:positionV relativeFrom="paragraph">
                    <wp:posOffset>372745</wp:posOffset>
                  </wp:positionV>
                  <wp:extent cx="796925" cy="260350"/>
                  <wp:effectExtent l="0" t="0" r="3175" b="6350"/>
                  <wp:wrapSquare wrapText="bothSides"/>
                  <wp:docPr id="25" name="Picture 25" descr="https://lh4.googleusercontent.com/Si1sO4C0nQytYXRKXJFv2bBsnw658XnQ4zHcC_WouUX4-UBtfc9lX4WTUp-O3BUObJoxNrQiARVplY3FVp8qB1bVNmEJ7hOBzrja_ccKzL2hSQFM7azJu5Mb0hl14oVl30IWeF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i1sO4C0nQytYXRKXJFv2bBsnw658XnQ4zHcC_WouUX4-UBtfc9lX4WTUp-O3BUObJoxNrQiARVplY3FVp8qB1bVNmEJ7hOBzrja_ccKzL2hSQFM7azJu5Mb0hl14oVl30IWeFL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6925" cy="260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rPr>
              <w:t>Oval</w:t>
            </w:r>
          </w:p>
          <w:p w14:paraId="7102975A" w14:textId="77777777" w:rsidR="00F27F3A" w:rsidRPr="00F27F3A" w:rsidRDefault="00F27F3A" w:rsidP="00F27F3A">
            <w:pPr>
              <w:spacing w:after="0" w:line="240" w:lineRule="auto"/>
              <w:rPr>
                <w:rFonts w:ascii="Times New Roman" w:eastAsia="Times New Roman" w:hAnsi="Times New Roman" w:cs="Times New Roman"/>
                <w:b/>
                <w:bCs/>
                <w:color w:val="000000"/>
              </w:rPr>
            </w:pPr>
          </w:p>
        </w:tc>
        <w:tc>
          <w:tcPr>
            <w:tcW w:w="1654" w:type="dxa"/>
            <w:tcBorders>
              <w:top w:val="single" w:sz="4" w:space="0" w:color="000000"/>
              <w:bottom w:val="single" w:sz="4" w:space="0" w:color="000000"/>
              <w:right w:val="single" w:sz="4" w:space="0" w:color="000000"/>
            </w:tcBorders>
            <w:shd w:val="clear" w:color="auto" w:fill="auto"/>
          </w:tcPr>
          <w:p w14:paraId="0BC144F4" w14:textId="176D451D" w:rsidR="00F27F3A" w:rsidRPr="00F27F3A" w:rsidRDefault="00F27F3A" w:rsidP="00F27F3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sz w:val="20"/>
                <w:szCs w:val="20"/>
              </w:rPr>
              <w:t>Start or end of a process</w:t>
            </w:r>
          </w:p>
        </w:tc>
      </w:tr>
      <w:tr w:rsidR="004029D4" w14:paraId="66ABC992" w14:textId="77777777">
        <w:trPr>
          <w:trHeight w:val="18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A0A42A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color w:val="4472C4"/>
                <w:sz w:val="26"/>
                <w:szCs w:val="26"/>
              </w:rPr>
              <w:t xml:space="preserve">ERM.020 – Electronic Records Maintenance &amp; Use </w:t>
            </w:r>
          </w:p>
        </w:tc>
      </w:tr>
      <w:tr w:rsidR="004029D4" w14:paraId="09E99BA8" w14:textId="77777777">
        <w:trPr>
          <w:trHeight w:val="18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760DC20"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Typical Flow of Events</w:t>
            </w:r>
          </w:p>
        </w:tc>
      </w:tr>
      <w:tr w:rsidR="004029D4" w14:paraId="1DA08F73" w14:textId="77777777">
        <w:trPr>
          <w:trHeight w:val="300"/>
        </w:trPr>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2054250" w14:textId="77777777" w:rsidR="004029D4" w:rsidRDefault="004029D4">
            <w:pPr>
              <w:spacing w:after="0" w:line="240" w:lineRule="auto"/>
              <w:rPr>
                <w:rFonts w:ascii="Times New Roman" w:eastAsia="Times New Roman" w:hAnsi="Times New Roman" w:cs="Times New Roman"/>
                <w:sz w:val="24"/>
                <w:szCs w:val="24"/>
              </w:rPr>
            </w:pPr>
          </w:p>
        </w:tc>
        <w:tc>
          <w:tcPr>
            <w:tcW w:w="684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ECDDF6F"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88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B01A680"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95D5C09"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68D0B2B5" w14:textId="77777777">
        <w:trPr>
          <w:trHeight w:val="240"/>
        </w:trPr>
        <w:tc>
          <w:tcPr>
            <w:tcW w:w="1323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3AC01E0"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ERM.020.L1.01. Determine appropriate user access level to electronic records</w:t>
            </w:r>
          </w:p>
        </w:tc>
      </w:tr>
      <w:tr w:rsidR="004029D4" w14:paraId="24C6B5FD" w14:textId="77777777">
        <w:trPr>
          <w:trHeight w:val="360"/>
        </w:trPr>
        <w:tc>
          <w:tcPr>
            <w:tcW w:w="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4BCC5"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w:t>
            </w:r>
          </w:p>
        </w:tc>
        <w:tc>
          <w:tcPr>
            <w:tcW w:w="684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AA471"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Determine the content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6573327A"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(ERM.020.010 – Access Level Management)</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471B4" w14:textId="77777777" w:rsidR="004029D4" w:rsidRDefault="003D4440">
            <w:pPr>
              <w:numPr>
                <w:ilvl w:val="0"/>
                <w:numId w:val="2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1B6AB1C7" w14:textId="77777777" w:rsidR="004029D4" w:rsidRDefault="003D4440">
            <w:pPr>
              <w:numPr>
                <w:ilvl w:val="0"/>
                <w:numId w:val="2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Computer software</w:t>
            </w:r>
          </w:p>
        </w:tc>
        <w:tc>
          <w:tcPr>
            <w:tcW w:w="30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2D949" w14:textId="77777777" w:rsidR="004029D4" w:rsidRDefault="003D4440">
            <w:pPr>
              <w:numPr>
                <w:ilvl w:val="0"/>
                <w:numId w:val="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Content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determined</w:t>
            </w:r>
          </w:p>
        </w:tc>
      </w:tr>
      <w:tr w:rsidR="004029D4" w14:paraId="3663F736" w14:textId="77777777">
        <w:trPr>
          <w:trHeight w:val="360"/>
        </w:trPr>
        <w:tc>
          <w:tcPr>
            <w:tcW w:w="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0770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w:t>
            </w:r>
          </w:p>
        </w:tc>
        <w:tc>
          <w:tcPr>
            <w:tcW w:w="684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3831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Identify agency personnel that need access to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4768D5B5"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(ERM.020.010 – Access Level Management)</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5E1E" w14:textId="77777777" w:rsidR="004029D4" w:rsidRDefault="003D4440">
            <w:pPr>
              <w:numPr>
                <w:ilvl w:val="0"/>
                <w:numId w:val="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Content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49B664D0" w14:textId="77777777" w:rsidR="004029D4" w:rsidRDefault="003D4440">
            <w:pPr>
              <w:numPr>
                <w:ilvl w:val="0"/>
                <w:numId w:val="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agency personnel</w:t>
            </w:r>
          </w:p>
          <w:p w14:paraId="75465713" w14:textId="77777777" w:rsidR="004029D4" w:rsidRDefault="003D4440">
            <w:pPr>
              <w:numPr>
                <w:ilvl w:val="0"/>
                <w:numId w:val="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business functions</w:t>
            </w:r>
          </w:p>
        </w:tc>
        <w:tc>
          <w:tcPr>
            <w:tcW w:w="30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77A1A" w14:textId="77777777" w:rsidR="004029D4" w:rsidRDefault="003D4440">
            <w:pPr>
              <w:numPr>
                <w:ilvl w:val="0"/>
                <w:numId w:val="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agency personnel is identified</w:t>
            </w:r>
          </w:p>
        </w:tc>
      </w:tr>
      <w:tr w:rsidR="004029D4" w14:paraId="7DB1CDE4" w14:textId="77777777">
        <w:trPr>
          <w:trHeight w:val="360"/>
        </w:trPr>
        <w:tc>
          <w:tcPr>
            <w:tcW w:w="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9C3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3</w:t>
            </w:r>
          </w:p>
        </w:tc>
        <w:tc>
          <w:tcPr>
            <w:tcW w:w="684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8123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Choose the appropriate access level for agency personnel to </w:t>
            </w:r>
            <w:r>
              <w:rPr>
                <w:rFonts w:ascii="Times New Roman" w:eastAsia="Times New Roman" w:hAnsi="Times New Roman" w:cs="Times New Roman"/>
              </w:rPr>
              <w:t>electronic media</w:t>
            </w:r>
            <w:r>
              <w:rPr>
                <w:rFonts w:ascii="Times New Roman" w:eastAsia="Times New Roman" w:hAnsi="Times New Roman" w:cs="Times New Roman"/>
                <w:color w:val="000000"/>
              </w:rPr>
              <w:t xml:space="preserve"> records.</w:t>
            </w:r>
          </w:p>
          <w:p w14:paraId="4310937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(ERM.020.010 – Access Level Management)</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605E2" w14:textId="77777777" w:rsidR="004029D4" w:rsidRDefault="003D4440">
            <w:pPr>
              <w:numPr>
                <w:ilvl w:val="0"/>
                <w:numId w:val="4"/>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Identified agency personnel</w:t>
            </w:r>
          </w:p>
          <w:p w14:paraId="124C9E26" w14:textId="77777777" w:rsidR="004029D4" w:rsidRDefault="003D4440">
            <w:pPr>
              <w:numPr>
                <w:ilvl w:val="0"/>
                <w:numId w:val="4"/>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access levels</w:t>
            </w:r>
          </w:p>
        </w:tc>
        <w:tc>
          <w:tcPr>
            <w:tcW w:w="30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BD2C7" w14:textId="77777777" w:rsidR="004029D4" w:rsidRDefault="003D4440">
            <w:pPr>
              <w:numPr>
                <w:ilvl w:val="0"/>
                <w:numId w:val="4"/>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Level of access chosen</w:t>
            </w:r>
          </w:p>
        </w:tc>
      </w:tr>
      <w:tr w:rsidR="004029D4" w14:paraId="7863DECB" w14:textId="77777777">
        <w:trPr>
          <w:trHeight w:val="360"/>
        </w:trPr>
        <w:tc>
          <w:tcPr>
            <w:tcW w:w="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4AD7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4</w:t>
            </w:r>
          </w:p>
        </w:tc>
        <w:tc>
          <w:tcPr>
            <w:tcW w:w="684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FC85B"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Assign appropriate access level to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5DE63D3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(ERM.020.010 – Access Level Management)</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89332" w14:textId="77777777" w:rsidR="004029D4" w:rsidRDefault="003D4440">
            <w:pPr>
              <w:numPr>
                <w:ilvl w:val="0"/>
                <w:numId w:val="6"/>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7DC3C1EC" w14:textId="77777777" w:rsidR="004029D4" w:rsidRDefault="003D4440">
            <w:pPr>
              <w:numPr>
                <w:ilvl w:val="0"/>
                <w:numId w:val="6"/>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59F375FD" w14:textId="77777777" w:rsidR="004029D4" w:rsidRDefault="003D4440">
            <w:pPr>
              <w:numPr>
                <w:ilvl w:val="0"/>
                <w:numId w:val="6"/>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agency personnel</w:t>
            </w:r>
          </w:p>
          <w:p w14:paraId="6C026378" w14:textId="77777777" w:rsidR="004029D4" w:rsidRDefault="003D4440">
            <w:pPr>
              <w:numPr>
                <w:ilvl w:val="0"/>
                <w:numId w:val="6"/>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Chosen access level</w:t>
            </w:r>
          </w:p>
        </w:tc>
        <w:tc>
          <w:tcPr>
            <w:tcW w:w="30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ED666" w14:textId="77777777" w:rsidR="004029D4" w:rsidRDefault="003D4440">
            <w:pPr>
              <w:numPr>
                <w:ilvl w:val="0"/>
                <w:numId w:val="6"/>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ha</w:t>
            </w:r>
            <w:r>
              <w:rPr>
                <w:rFonts w:ascii="Times New Roman" w:eastAsia="Times New Roman" w:hAnsi="Times New Roman" w:cs="Times New Roman"/>
              </w:rPr>
              <w:t>ve</w:t>
            </w:r>
            <w:r>
              <w:rPr>
                <w:rFonts w:ascii="Times New Roman" w:eastAsia="Times New Roman" w:hAnsi="Times New Roman" w:cs="Times New Roman"/>
                <w:color w:val="000000"/>
              </w:rPr>
              <w:t xml:space="preserve"> appropriate access level assigned</w:t>
            </w:r>
          </w:p>
        </w:tc>
      </w:tr>
      <w:tr w:rsidR="004029D4" w14:paraId="64D783DA" w14:textId="77777777">
        <w:trPr>
          <w:trHeight w:val="360"/>
        </w:trPr>
        <w:tc>
          <w:tcPr>
            <w:tcW w:w="44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A67067C"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lastRenderedPageBreak/>
              <w:t>5</w:t>
            </w:r>
          </w:p>
        </w:tc>
        <w:tc>
          <w:tcPr>
            <w:tcW w:w="684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09CE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Continually review user access levels to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and alter as appropriate.</w:t>
            </w:r>
          </w:p>
          <w:p w14:paraId="743F8222"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(ERM.020.010 – Access Level Management)</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70521B"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470AA41C"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Access list</w:t>
            </w:r>
          </w:p>
          <w:p w14:paraId="7E4698E4"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List of personnel</w:t>
            </w:r>
          </w:p>
        </w:tc>
        <w:tc>
          <w:tcPr>
            <w:tcW w:w="30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4510B"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Identified changes to make to access list</w:t>
            </w:r>
          </w:p>
          <w:p w14:paraId="24861AB1"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Access list is altered</w:t>
            </w:r>
          </w:p>
          <w:p w14:paraId="47BAD057" w14:textId="77777777" w:rsidR="004029D4" w:rsidRDefault="003D4440">
            <w:pPr>
              <w:numPr>
                <w:ilvl w:val="0"/>
                <w:numId w:val="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to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are saved</w:t>
            </w:r>
          </w:p>
        </w:tc>
      </w:tr>
    </w:tbl>
    <w:p w14:paraId="3AEA31C4" w14:textId="77777777" w:rsidR="004029D4" w:rsidRDefault="004029D4">
      <w:pPr>
        <w:rPr>
          <w:rFonts w:ascii="Times New Roman" w:eastAsia="Times New Roman" w:hAnsi="Times New Roman" w:cs="Times New Roman"/>
          <w:sz w:val="24"/>
          <w:szCs w:val="24"/>
        </w:rPr>
      </w:pPr>
    </w:p>
    <w:p w14:paraId="4583F170" w14:textId="3EA29DEF" w:rsidR="004029D4" w:rsidRDefault="007F38D7">
      <w:pPr>
        <w:rPr>
          <w:rFonts w:ascii="Times New Roman" w:eastAsia="Times New Roman" w:hAnsi="Times New Roman" w:cs="Times New Roman"/>
          <w:sz w:val="24"/>
          <w:szCs w:val="24"/>
        </w:rPr>
      </w:pPr>
      <w:r>
        <w:object w:dxaOrig="15420" w:dyaOrig="8025" w14:anchorId="7BCA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4pt;height:336.95pt" o:ole="">
            <v:imagedata r:id="rId26" o:title=""/>
          </v:shape>
          <o:OLEObject Type="Embed" ProgID="Visio.Drawing.15" ShapeID="_x0000_i1025" DrawAspect="Content" ObjectID="_1649666135" r:id="rId27"/>
        </w:object>
      </w:r>
      <w:r w:rsidR="003D4440">
        <w:rPr>
          <w:rFonts w:ascii="Times New Roman" w:eastAsia="Times New Roman" w:hAnsi="Times New Roman" w:cs="Times New Roman"/>
          <w:sz w:val="24"/>
          <w:szCs w:val="24"/>
        </w:rPr>
        <w:t xml:space="preserve"> </w:t>
      </w:r>
    </w:p>
    <w:p w14:paraId="2684AA94" w14:textId="6C1EFA0E" w:rsidR="004029D4" w:rsidRDefault="003D4440">
      <w:pPr>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 xml:space="preserve"> </w:t>
      </w:r>
    </w:p>
    <w:tbl>
      <w:tblPr>
        <w:tblStyle w:val="a0"/>
        <w:tblW w:w="13950" w:type="dxa"/>
        <w:tblInd w:w="-370" w:type="dxa"/>
        <w:tblLayout w:type="fixed"/>
        <w:tblLook w:val="0400" w:firstRow="0" w:lastRow="0" w:firstColumn="0" w:lastColumn="0" w:noHBand="0" w:noVBand="1"/>
      </w:tblPr>
      <w:tblGrid>
        <w:gridCol w:w="810"/>
        <w:gridCol w:w="6747"/>
        <w:gridCol w:w="3243"/>
        <w:gridCol w:w="3150"/>
      </w:tblGrid>
      <w:tr w:rsidR="004029D4" w14:paraId="2FAA0FF2" w14:textId="77777777" w:rsidTr="007F38D7">
        <w:trPr>
          <w:trHeight w:val="340"/>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D9D9D9"/>
          </w:tcPr>
          <w:p w14:paraId="4A90CA34" w14:textId="77777777" w:rsidR="004029D4" w:rsidRDefault="003D4440">
            <w:pPr>
              <w:ind w:left="90"/>
              <w:rPr>
                <w:rFonts w:ascii="Times New Roman" w:eastAsia="Times New Roman" w:hAnsi="Times New Roman" w:cs="Times New Roman"/>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71A5C53F" w14:textId="77777777" w:rsidTr="007F38D7">
        <w:trPr>
          <w:trHeight w:val="240"/>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D9D9D9"/>
          </w:tcPr>
          <w:p w14:paraId="2A3295B3" w14:textId="77777777" w:rsidR="004029D4" w:rsidRDefault="003D4440">
            <w:pPr>
              <w:spacing w:after="0"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0D913F62" w14:textId="77777777" w:rsidTr="007F38D7">
        <w:trPr>
          <w:trHeight w:val="180"/>
        </w:trPr>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8CFE30" w14:textId="77777777" w:rsidR="004029D4" w:rsidRDefault="004029D4">
            <w:pPr>
              <w:spacing w:after="0" w:line="240" w:lineRule="auto"/>
              <w:ind w:left="20"/>
              <w:rPr>
                <w:rFonts w:ascii="Times New Roman" w:eastAsia="Times New Roman" w:hAnsi="Times New Roman" w:cs="Times New Roman"/>
                <w:b/>
                <w:color w:val="000000"/>
              </w:rPr>
            </w:pPr>
          </w:p>
        </w:tc>
        <w:tc>
          <w:tcPr>
            <w:tcW w:w="67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084D3"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32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48991"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31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E3D45"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6B0DFEBC" w14:textId="77777777" w:rsidTr="007F38D7">
        <w:trPr>
          <w:trHeight w:val="280"/>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D9D9D9"/>
          </w:tcPr>
          <w:p w14:paraId="183958BD" w14:textId="322790AA" w:rsidR="004029D4" w:rsidRDefault="003D4440">
            <w:pPr>
              <w:spacing w:after="0" w:line="240" w:lineRule="auto"/>
              <w:ind w:left="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ERM.020.L1.02. Manage the metadata of </w:t>
            </w:r>
            <w:r w:rsidR="007F38D7">
              <w:rPr>
                <w:rFonts w:ascii="Times New Roman" w:eastAsia="Times New Roman" w:hAnsi="Times New Roman" w:cs="Times New Roman"/>
                <w:b/>
                <w:color w:val="000000"/>
              </w:rPr>
              <w:t>an</w:t>
            </w:r>
            <w:r>
              <w:rPr>
                <w:rFonts w:ascii="Times New Roman" w:eastAsia="Times New Roman" w:hAnsi="Times New Roman" w:cs="Times New Roman"/>
                <w:b/>
                <w:color w:val="000000"/>
              </w:rPr>
              <w:t xml:space="preserve"> electronic record throughout the lifecycle</w:t>
            </w:r>
          </w:p>
        </w:tc>
      </w:tr>
      <w:tr w:rsidR="004029D4" w14:paraId="2D50CD6C" w14:textId="77777777" w:rsidTr="007F38D7">
        <w:trPr>
          <w:trHeight w:val="480"/>
        </w:trPr>
        <w:tc>
          <w:tcPr>
            <w:tcW w:w="810" w:type="dxa"/>
            <w:tcBorders>
              <w:top w:val="single" w:sz="8" w:space="0" w:color="000000"/>
              <w:left w:val="single" w:sz="8" w:space="0" w:color="000000"/>
              <w:bottom w:val="single" w:sz="8" w:space="0" w:color="000000"/>
              <w:right w:val="single" w:sz="8" w:space="0" w:color="000000"/>
            </w:tcBorders>
          </w:tcPr>
          <w:p w14:paraId="12F2555B" w14:textId="77777777" w:rsidR="004029D4" w:rsidRDefault="003D4440">
            <w:pPr>
              <w:spacing w:after="0"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6</w:t>
            </w:r>
          </w:p>
        </w:tc>
        <w:tc>
          <w:tcPr>
            <w:tcW w:w="6747" w:type="dxa"/>
            <w:tcBorders>
              <w:top w:val="single" w:sz="8" w:space="0" w:color="000000"/>
              <w:left w:val="single" w:sz="8" w:space="0" w:color="000000"/>
              <w:bottom w:val="single" w:sz="8" w:space="0" w:color="000000"/>
              <w:right w:val="single" w:sz="8" w:space="0" w:color="000000"/>
            </w:tcBorders>
          </w:tcPr>
          <w:p w14:paraId="75C13CA0" w14:textId="77777777" w:rsidR="004029D4" w:rsidRDefault="003D4440">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rPr>
              <w:t>Ensure initial attribution of metadata at creation or capture of a record (ERM.020.030 – Records Maintenance)</w:t>
            </w:r>
          </w:p>
        </w:tc>
        <w:tc>
          <w:tcPr>
            <w:tcW w:w="3243" w:type="dxa"/>
            <w:tcBorders>
              <w:top w:val="single" w:sz="4" w:space="0" w:color="000000"/>
              <w:left w:val="single" w:sz="8" w:space="0" w:color="000000"/>
              <w:bottom w:val="single" w:sz="8" w:space="0" w:color="000000"/>
              <w:right w:val="single" w:sz="8" w:space="0" w:color="000000"/>
            </w:tcBorders>
          </w:tcPr>
          <w:p w14:paraId="113FCBA7" w14:textId="77777777" w:rsidR="004029D4" w:rsidRDefault="003D4440">
            <w:pPr>
              <w:numPr>
                <w:ilvl w:val="0"/>
                <w:numId w:val="12"/>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57746D27" w14:textId="77777777" w:rsidR="004029D4" w:rsidRDefault="003D4440">
            <w:pPr>
              <w:numPr>
                <w:ilvl w:val="0"/>
                <w:numId w:val="12"/>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w:t>
            </w:r>
          </w:p>
        </w:tc>
        <w:tc>
          <w:tcPr>
            <w:tcW w:w="3150" w:type="dxa"/>
            <w:tcBorders>
              <w:top w:val="single" w:sz="4" w:space="0" w:color="000000"/>
              <w:left w:val="single" w:sz="8" w:space="0" w:color="000000"/>
              <w:bottom w:val="single" w:sz="8" w:space="0" w:color="000000"/>
              <w:right w:val="single" w:sz="8" w:space="0" w:color="000000"/>
            </w:tcBorders>
          </w:tcPr>
          <w:p w14:paraId="288C66CF" w14:textId="77777777" w:rsidR="004029D4" w:rsidRDefault="003D4440">
            <w:pPr>
              <w:numPr>
                <w:ilvl w:val="0"/>
                <w:numId w:val="7"/>
              </w:numPr>
              <w:spacing w:after="0" w:line="240" w:lineRule="auto"/>
              <w:ind w:left="305" w:hanging="215"/>
              <w:rPr>
                <w:rFonts w:ascii="Times New Roman" w:eastAsia="Times New Roman" w:hAnsi="Times New Roman" w:cs="Times New Roman"/>
                <w:color w:val="000000"/>
              </w:rPr>
            </w:pPr>
            <w:r>
              <w:rPr>
                <w:rFonts w:ascii="Times New Roman" w:eastAsia="Times New Roman" w:hAnsi="Times New Roman" w:cs="Times New Roman"/>
                <w:color w:val="000000"/>
              </w:rPr>
              <w:t>Capture metadata</w:t>
            </w:r>
          </w:p>
        </w:tc>
      </w:tr>
      <w:tr w:rsidR="004029D4" w14:paraId="747B4814" w14:textId="77777777" w:rsidTr="007F38D7">
        <w:trPr>
          <w:trHeight w:val="280"/>
        </w:trPr>
        <w:tc>
          <w:tcPr>
            <w:tcW w:w="810" w:type="dxa"/>
            <w:tcBorders>
              <w:top w:val="single" w:sz="8" w:space="0" w:color="000000"/>
              <w:left w:val="single" w:sz="8" w:space="0" w:color="000000"/>
              <w:bottom w:val="single" w:sz="8" w:space="0" w:color="000000"/>
              <w:right w:val="single" w:sz="8" w:space="0" w:color="000000"/>
            </w:tcBorders>
          </w:tcPr>
          <w:p w14:paraId="0FE560E2" w14:textId="77777777" w:rsidR="004029D4" w:rsidRDefault="003D4440">
            <w:pPr>
              <w:spacing w:after="0"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7</w:t>
            </w:r>
          </w:p>
        </w:tc>
        <w:tc>
          <w:tcPr>
            <w:tcW w:w="6747" w:type="dxa"/>
            <w:tcBorders>
              <w:top w:val="single" w:sz="8" w:space="0" w:color="000000"/>
              <w:left w:val="single" w:sz="8" w:space="0" w:color="000000"/>
              <w:bottom w:val="single" w:sz="8" w:space="0" w:color="000000"/>
              <w:right w:val="single" w:sz="8" w:space="0" w:color="000000"/>
            </w:tcBorders>
          </w:tcPr>
          <w:p w14:paraId="6DC27DDD" w14:textId="77777777" w:rsidR="004029D4" w:rsidRDefault="003D4440">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Ensure metadata accumulates over time and is managed appropriately</w:t>
            </w:r>
          </w:p>
          <w:p w14:paraId="5963773A" w14:textId="77777777" w:rsidR="004029D4" w:rsidRDefault="003D4440">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3243" w:type="dxa"/>
            <w:tcBorders>
              <w:top w:val="single" w:sz="8" w:space="0" w:color="000000"/>
              <w:left w:val="single" w:sz="8" w:space="0" w:color="000000"/>
              <w:bottom w:val="single" w:sz="8" w:space="0" w:color="000000"/>
              <w:right w:val="single" w:sz="8" w:space="0" w:color="000000"/>
            </w:tcBorders>
          </w:tcPr>
          <w:p w14:paraId="57E1D44B" w14:textId="77777777" w:rsidR="004029D4" w:rsidRDefault="003D4440">
            <w:pPr>
              <w:numPr>
                <w:ilvl w:val="0"/>
                <w:numId w:val="1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0D9A347D" w14:textId="77777777" w:rsidR="004029D4" w:rsidRDefault="003D4440">
            <w:pPr>
              <w:numPr>
                <w:ilvl w:val="0"/>
                <w:numId w:val="1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Metadata</w:t>
            </w:r>
          </w:p>
        </w:tc>
        <w:tc>
          <w:tcPr>
            <w:tcW w:w="3150" w:type="dxa"/>
            <w:tcBorders>
              <w:top w:val="single" w:sz="8" w:space="0" w:color="000000"/>
              <w:left w:val="single" w:sz="8" w:space="0" w:color="000000"/>
              <w:bottom w:val="single" w:sz="8" w:space="0" w:color="000000"/>
              <w:right w:val="single" w:sz="8" w:space="0" w:color="000000"/>
            </w:tcBorders>
          </w:tcPr>
          <w:p w14:paraId="6FDC60D2" w14:textId="77777777" w:rsidR="004029D4" w:rsidRDefault="003D4440">
            <w:pPr>
              <w:numPr>
                <w:ilvl w:val="0"/>
                <w:numId w:val="10"/>
              </w:numPr>
              <w:spacing w:after="0" w:line="240" w:lineRule="auto"/>
              <w:ind w:left="305" w:hanging="215"/>
              <w:rPr>
                <w:rFonts w:ascii="Times New Roman" w:eastAsia="Times New Roman" w:hAnsi="Times New Roman" w:cs="Times New Roman"/>
                <w:color w:val="000000"/>
              </w:rPr>
            </w:pPr>
            <w:r>
              <w:rPr>
                <w:rFonts w:ascii="Times New Roman" w:eastAsia="Times New Roman" w:hAnsi="Times New Roman" w:cs="Times New Roman"/>
                <w:color w:val="000000"/>
              </w:rPr>
              <w:t xml:space="preserve">Metadata documenting provenance captured in agency systems </w:t>
            </w:r>
          </w:p>
        </w:tc>
      </w:tr>
      <w:tr w:rsidR="004029D4" w14:paraId="3BFCC3B1" w14:textId="77777777" w:rsidTr="007F38D7">
        <w:trPr>
          <w:trHeight w:val="280"/>
        </w:trPr>
        <w:tc>
          <w:tcPr>
            <w:tcW w:w="810" w:type="dxa"/>
            <w:tcBorders>
              <w:top w:val="single" w:sz="8" w:space="0" w:color="000000"/>
              <w:left w:val="single" w:sz="8" w:space="0" w:color="000000"/>
              <w:bottom w:val="single" w:sz="8" w:space="0" w:color="000000"/>
              <w:right w:val="single" w:sz="8" w:space="0" w:color="000000"/>
            </w:tcBorders>
          </w:tcPr>
          <w:p w14:paraId="388927C5" w14:textId="77777777" w:rsidR="004029D4" w:rsidRDefault="003D4440">
            <w:pPr>
              <w:spacing w:after="0"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8</w:t>
            </w:r>
          </w:p>
        </w:tc>
        <w:tc>
          <w:tcPr>
            <w:tcW w:w="6747" w:type="dxa"/>
            <w:tcBorders>
              <w:top w:val="single" w:sz="8" w:space="0" w:color="000000"/>
              <w:left w:val="single" w:sz="8" w:space="0" w:color="000000"/>
              <w:bottom w:val="single" w:sz="8" w:space="0" w:color="000000"/>
              <w:right w:val="single" w:sz="8" w:space="0" w:color="000000"/>
            </w:tcBorders>
            <w:vAlign w:val="bottom"/>
          </w:tcPr>
          <w:p w14:paraId="00C777D4" w14:textId="77777777" w:rsidR="004029D4" w:rsidRDefault="003D4440">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Ensure metadata aligns with the metadata schema in place for the records</w:t>
            </w:r>
          </w:p>
          <w:p w14:paraId="7F4CA986" w14:textId="77777777" w:rsidR="004029D4" w:rsidRDefault="003D4440">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3243" w:type="dxa"/>
            <w:tcBorders>
              <w:top w:val="single" w:sz="8" w:space="0" w:color="000000"/>
              <w:left w:val="single" w:sz="8" w:space="0" w:color="000000"/>
              <w:bottom w:val="single" w:sz="8" w:space="0" w:color="000000"/>
              <w:right w:val="single" w:sz="8" w:space="0" w:color="000000"/>
            </w:tcBorders>
          </w:tcPr>
          <w:p w14:paraId="3B106BA6" w14:textId="77777777" w:rsidR="004029D4" w:rsidRDefault="003D4440">
            <w:pPr>
              <w:numPr>
                <w:ilvl w:val="0"/>
                <w:numId w:val="13"/>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Metadata</w:t>
            </w:r>
          </w:p>
          <w:p w14:paraId="7FFE88F5" w14:textId="77777777" w:rsidR="004029D4" w:rsidRDefault="003D4440">
            <w:pPr>
              <w:numPr>
                <w:ilvl w:val="0"/>
                <w:numId w:val="13"/>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Metadata schema</w:t>
            </w:r>
          </w:p>
        </w:tc>
        <w:tc>
          <w:tcPr>
            <w:tcW w:w="3150" w:type="dxa"/>
            <w:tcBorders>
              <w:top w:val="single" w:sz="8" w:space="0" w:color="000000"/>
              <w:left w:val="single" w:sz="8" w:space="0" w:color="000000"/>
              <w:bottom w:val="single" w:sz="8" w:space="0" w:color="000000"/>
              <w:right w:val="single" w:sz="8" w:space="0" w:color="000000"/>
            </w:tcBorders>
          </w:tcPr>
          <w:p w14:paraId="62D90E0C" w14:textId="77777777" w:rsidR="004029D4" w:rsidRDefault="003D4440">
            <w:pPr>
              <w:numPr>
                <w:ilvl w:val="0"/>
                <w:numId w:val="13"/>
              </w:numPr>
              <w:spacing w:after="0" w:line="240" w:lineRule="auto"/>
              <w:ind w:left="305" w:hanging="215"/>
              <w:rPr>
                <w:rFonts w:ascii="Times New Roman" w:eastAsia="Times New Roman" w:hAnsi="Times New Roman" w:cs="Times New Roman"/>
                <w:color w:val="000000"/>
              </w:rPr>
            </w:pPr>
            <w:r>
              <w:rPr>
                <w:rFonts w:ascii="Times New Roman" w:eastAsia="Times New Roman" w:hAnsi="Times New Roman" w:cs="Times New Roman"/>
                <w:color w:val="000000"/>
              </w:rPr>
              <w:t xml:space="preserve">Metadata captured in agency systems </w:t>
            </w:r>
          </w:p>
        </w:tc>
      </w:tr>
    </w:tbl>
    <w:p w14:paraId="6AEC3544" w14:textId="77777777" w:rsidR="004029D4" w:rsidRDefault="003D4440">
      <w:pPr>
        <w:jc w:val="center"/>
      </w:pPr>
      <w:r>
        <w:t xml:space="preserve">  </w:t>
      </w:r>
    </w:p>
    <w:p w14:paraId="02C454FD" w14:textId="291EB61A" w:rsidR="004029D4" w:rsidRDefault="004D3BB4">
      <w:pPr>
        <w:jc w:val="center"/>
      </w:pPr>
      <w:r>
        <w:object w:dxaOrig="15646" w:dyaOrig="11235" w14:anchorId="0DE6ED7A">
          <v:shape id="_x0000_i1026" type="#_x0000_t75" style="width:635.35pt;height:456.2pt" o:ole="">
            <v:imagedata r:id="rId28" o:title=""/>
          </v:shape>
          <o:OLEObject Type="Embed" ProgID="Visio.Drawing.15" ShapeID="_x0000_i1026" DrawAspect="Content" ObjectID="_1649666136" r:id="rId29"/>
        </w:object>
      </w:r>
      <w:r w:rsidR="003D4440">
        <w:rPr>
          <w:rFonts w:ascii="Times New Roman" w:eastAsia="Times New Roman" w:hAnsi="Times New Roman" w:cs="Times New Roman"/>
        </w:rPr>
        <w:t xml:space="preserve"> </w:t>
      </w:r>
    </w:p>
    <w:tbl>
      <w:tblPr>
        <w:tblStyle w:val="a1"/>
        <w:tblW w:w="13665" w:type="dxa"/>
        <w:jc w:val="center"/>
        <w:tblLayout w:type="fixed"/>
        <w:tblLook w:val="0400" w:firstRow="0" w:lastRow="0" w:firstColumn="0" w:lastColumn="0" w:noHBand="0" w:noVBand="1"/>
      </w:tblPr>
      <w:tblGrid>
        <w:gridCol w:w="560"/>
        <w:gridCol w:w="6957"/>
        <w:gridCol w:w="2909"/>
        <w:gridCol w:w="3239"/>
      </w:tblGrid>
      <w:tr w:rsidR="004029D4" w14:paraId="48197A1B" w14:textId="77777777">
        <w:trPr>
          <w:trHeight w:val="80"/>
          <w:jc w:val="center"/>
        </w:trPr>
        <w:tc>
          <w:tcPr>
            <w:tcW w:w="13665" w:type="dxa"/>
            <w:gridSpan w:val="4"/>
            <w:tcBorders>
              <w:top w:val="single" w:sz="8"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0FD14F3"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65C3B12B" w14:textId="77777777">
        <w:trPr>
          <w:trHeight w:val="80"/>
          <w:jc w:val="center"/>
        </w:trPr>
        <w:tc>
          <w:tcPr>
            <w:tcW w:w="13665" w:type="dxa"/>
            <w:gridSpan w:val="4"/>
            <w:tcBorders>
              <w:top w:val="single" w:sz="8"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46E47C3"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4778B8AA" w14:textId="77777777">
        <w:trPr>
          <w:trHeight w:val="80"/>
          <w:jc w:val="center"/>
        </w:trPr>
        <w:tc>
          <w:tcPr>
            <w:tcW w:w="560" w:type="dxa"/>
            <w:tcBorders>
              <w:top w:val="single" w:sz="8"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F70BAB4" w14:textId="77777777" w:rsidR="004029D4" w:rsidRDefault="004029D4">
            <w:pPr>
              <w:spacing w:after="0" w:line="240" w:lineRule="auto"/>
              <w:rPr>
                <w:rFonts w:ascii="Times New Roman" w:eastAsia="Times New Roman" w:hAnsi="Times New Roman" w:cs="Times New Roman"/>
                <w:b/>
                <w:color w:val="000000"/>
              </w:rPr>
            </w:pPr>
          </w:p>
        </w:tc>
        <w:tc>
          <w:tcPr>
            <w:tcW w:w="6957" w:type="dxa"/>
            <w:tcBorders>
              <w:top w:val="single" w:sz="8"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42B75D70"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909" w:type="dxa"/>
            <w:tcBorders>
              <w:top w:val="single" w:sz="8"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0F88678F"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3239" w:type="dxa"/>
            <w:tcBorders>
              <w:top w:val="single" w:sz="8"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7EF99291"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2F0AD25B" w14:textId="77777777">
        <w:trPr>
          <w:trHeight w:val="80"/>
          <w:jc w:val="center"/>
        </w:trPr>
        <w:tc>
          <w:tcPr>
            <w:tcW w:w="13665" w:type="dxa"/>
            <w:gridSpan w:val="4"/>
            <w:tcBorders>
              <w:top w:val="single" w:sz="8"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D51327D" w14:textId="77777777" w:rsidR="004029D4" w:rsidRDefault="003D44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rPr>
              <w:t>ERM.020.L1.03. Ensure audit trail of an electronic record is available to see what changes have been made to the content, metadata, or access level of an electronic record and by whom</w:t>
            </w:r>
          </w:p>
        </w:tc>
      </w:tr>
      <w:tr w:rsidR="004029D4" w14:paraId="7444EC74" w14:textId="77777777">
        <w:trPr>
          <w:trHeight w:val="360"/>
          <w:jc w:val="center"/>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4CB18"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9</w:t>
            </w:r>
          </w:p>
        </w:tc>
        <w:tc>
          <w:tcPr>
            <w:tcW w:w="6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02FFB"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Search for </w:t>
            </w:r>
            <w:r>
              <w:rPr>
                <w:rFonts w:ascii="Times New Roman" w:eastAsia="Times New Roman" w:hAnsi="Times New Roman" w:cs="Times New Roman"/>
              </w:rPr>
              <w:t>electronic media</w:t>
            </w:r>
            <w:r>
              <w:rPr>
                <w:rFonts w:ascii="Times New Roman" w:eastAsia="Times New Roman" w:hAnsi="Times New Roman" w:cs="Times New Roman"/>
                <w:color w:val="000000"/>
              </w:rPr>
              <w:t xml:space="preserve"> records in agency systems.</w:t>
            </w:r>
          </w:p>
          <w:p w14:paraId="6E1DAF56"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C5987" w14:textId="77777777" w:rsidR="004029D4" w:rsidRDefault="003D4440">
            <w:pPr>
              <w:numPr>
                <w:ilvl w:val="0"/>
                <w:numId w:val="15"/>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33715" w14:textId="77777777" w:rsidR="004029D4" w:rsidRDefault="003D4440">
            <w:pPr>
              <w:numPr>
                <w:ilvl w:val="0"/>
                <w:numId w:val="15"/>
              </w:numPr>
              <w:spacing w:after="0" w:line="240" w:lineRule="auto"/>
              <w:ind w:left="272" w:hanging="270"/>
              <w:rPr>
                <w:rFonts w:ascii="Times New Roman" w:eastAsia="Times New Roman" w:hAnsi="Times New Roman" w:cs="Times New Roman"/>
                <w:color w:val="000000"/>
              </w:rPr>
            </w:pPr>
            <w:r>
              <w:rPr>
                <w:rFonts w:ascii="Times New Roman" w:eastAsia="Times New Roman" w:hAnsi="Times New Roman" w:cs="Times New Roman"/>
                <w:color w:val="000000"/>
              </w:rPr>
              <w:t>Identified electronic records</w:t>
            </w:r>
          </w:p>
        </w:tc>
      </w:tr>
      <w:tr w:rsidR="004029D4" w14:paraId="14D6B39D" w14:textId="77777777">
        <w:trPr>
          <w:trHeight w:val="360"/>
          <w:jc w:val="center"/>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0177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10</w:t>
            </w:r>
          </w:p>
        </w:tc>
        <w:tc>
          <w:tcPr>
            <w:tcW w:w="6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0739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Retrieve audit trail of 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276029E6"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42A8E" w14:textId="77777777" w:rsidR="004029D4" w:rsidRDefault="003D4440">
            <w:pPr>
              <w:numPr>
                <w:ilvl w:val="0"/>
                <w:numId w:val="17"/>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7F5166CB" w14:textId="77777777" w:rsidR="004029D4" w:rsidRDefault="003D4440">
            <w:pPr>
              <w:numPr>
                <w:ilvl w:val="0"/>
                <w:numId w:val="17"/>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tc>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17872" w14:textId="77777777" w:rsidR="004029D4" w:rsidRDefault="003D4440">
            <w:pPr>
              <w:numPr>
                <w:ilvl w:val="0"/>
                <w:numId w:val="17"/>
              </w:numPr>
              <w:spacing w:after="0" w:line="240" w:lineRule="auto"/>
              <w:ind w:left="272"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Audit trail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tc>
      </w:tr>
      <w:tr w:rsidR="004029D4" w14:paraId="5C1DD73D" w14:textId="77777777">
        <w:trPr>
          <w:trHeight w:val="360"/>
          <w:jc w:val="center"/>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54DC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11</w:t>
            </w:r>
          </w:p>
        </w:tc>
        <w:tc>
          <w:tcPr>
            <w:tcW w:w="6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67B0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Identify entries in audit trail to investigate further.</w:t>
            </w:r>
          </w:p>
          <w:p w14:paraId="6D5B89CC"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23C69" w14:textId="77777777" w:rsidR="004029D4" w:rsidRDefault="003D4440">
            <w:pPr>
              <w:numPr>
                <w:ilvl w:val="0"/>
                <w:numId w:val="35"/>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p w14:paraId="1594782A" w14:textId="77777777" w:rsidR="004029D4" w:rsidRDefault="003D4440">
            <w:pPr>
              <w:numPr>
                <w:ilvl w:val="0"/>
                <w:numId w:val="35"/>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Audit trail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tc>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2AC03" w14:textId="77777777" w:rsidR="004029D4" w:rsidRDefault="003D4440">
            <w:pPr>
              <w:numPr>
                <w:ilvl w:val="0"/>
                <w:numId w:val="35"/>
              </w:numPr>
              <w:spacing w:after="0" w:line="240" w:lineRule="auto"/>
              <w:ind w:left="272" w:hanging="270"/>
              <w:rPr>
                <w:rFonts w:ascii="Times New Roman" w:eastAsia="Times New Roman" w:hAnsi="Times New Roman" w:cs="Times New Roman"/>
                <w:color w:val="000000"/>
              </w:rPr>
            </w:pPr>
            <w:r>
              <w:rPr>
                <w:rFonts w:ascii="Times New Roman" w:eastAsia="Times New Roman" w:hAnsi="Times New Roman" w:cs="Times New Roman"/>
                <w:color w:val="000000"/>
              </w:rPr>
              <w:t>Entries in audit trail</w:t>
            </w:r>
          </w:p>
        </w:tc>
      </w:tr>
      <w:tr w:rsidR="004029D4" w14:paraId="43CCD4F8" w14:textId="77777777">
        <w:trPr>
          <w:trHeight w:val="360"/>
          <w:jc w:val="center"/>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72B9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12</w:t>
            </w:r>
          </w:p>
        </w:tc>
        <w:tc>
          <w:tcPr>
            <w:tcW w:w="6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FC698"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Contact individual who made changes to the 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7E62C2E8"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Records Maintenance)</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C2AB4" w14:textId="77777777" w:rsidR="004029D4" w:rsidRDefault="003D4440">
            <w:pPr>
              <w:numPr>
                <w:ilvl w:val="0"/>
                <w:numId w:val="37"/>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Individual who altered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tc>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F0EEF" w14:textId="77777777" w:rsidR="004029D4" w:rsidRDefault="003D4440">
            <w:pPr>
              <w:numPr>
                <w:ilvl w:val="0"/>
                <w:numId w:val="37"/>
              </w:numPr>
              <w:spacing w:after="0" w:line="240" w:lineRule="auto"/>
              <w:ind w:left="272"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Reason for altering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tc>
      </w:tr>
    </w:tbl>
    <w:p w14:paraId="24130889" w14:textId="38132B9B" w:rsidR="004029D4" w:rsidRDefault="004D3BB4">
      <w:pPr>
        <w:jc w:val="center"/>
        <w:rPr>
          <w:rFonts w:ascii="Times New Roman" w:eastAsia="Times New Roman" w:hAnsi="Times New Roman" w:cs="Times New Roman"/>
        </w:rPr>
      </w:pPr>
      <w:r>
        <w:object w:dxaOrig="15466" w:dyaOrig="11175" w14:anchorId="733B725A">
          <v:shape id="_x0000_i1027" type="#_x0000_t75" style="width:631.3pt;height:456.2pt" o:ole="">
            <v:imagedata r:id="rId30" o:title=""/>
          </v:shape>
          <o:OLEObject Type="Embed" ProgID="Visio.Drawing.15" ShapeID="_x0000_i1027" DrawAspect="Content" ObjectID="_1649666137" r:id="rId31"/>
        </w:object>
      </w:r>
      <w:r w:rsidR="003D4440">
        <w:rPr>
          <w:rFonts w:ascii="Times New Roman" w:eastAsia="Times New Roman" w:hAnsi="Times New Roman" w:cs="Times New Roman"/>
        </w:rPr>
        <w:t xml:space="preserve">   </w:t>
      </w:r>
      <w:r w:rsidR="003D4440">
        <w:br w:type="page"/>
      </w:r>
    </w:p>
    <w:tbl>
      <w:tblPr>
        <w:tblStyle w:val="a2"/>
        <w:tblW w:w="13140" w:type="dxa"/>
        <w:tblLayout w:type="fixed"/>
        <w:tblLook w:val="0400" w:firstRow="0" w:lastRow="0" w:firstColumn="0" w:lastColumn="0" w:noHBand="0" w:noVBand="1"/>
      </w:tblPr>
      <w:tblGrid>
        <w:gridCol w:w="535"/>
        <w:gridCol w:w="6753"/>
        <w:gridCol w:w="2881"/>
        <w:gridCol w:w="2971"/>
      </w:tblGrid>
      <w:tr w:rsidR="004029D4" w14:paraId="3E2589A7" w14:textId="77777777">
        <w:trPr>
          <w:trHeight w:val="28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93B2C77"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4E75ACC5" w14:textId="77777777">
        <w:trPr>
          <w:trHeight w:val="34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11E9CE4"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3882802E" w14:textId="77777777">
        <w:trPr>
          <w:trHeight w:val="340"/>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371E885" w14:textId="77777777" w:rsidR="004029D4" w:rsidRDefault="004029D4">
            <w:pPr>
              <w:spacing w:after="0" w:line="240" w:lineRule="auto"/>
              <w:rPr>
                <w:rFonts w:ascii="Times New Roman" w:eastAsia="Times New Roman" w:hAnsi="Times New Roman" w:cs="Times New Roman"/>
                <w:b/>
                <w:color w:val="000000"/>
              </w:rPr>
            </w:pPr>
          </w:p>
        </w:tc>
        <w:tc>
          <w:tcPr>
            <w:tcW w:w="675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13F1FFD3"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45EFFC65"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22B2981E"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146D506F" w14:textId="77777777">
        <w:trPr>
          <w:trHeight w:val="32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17C30EB"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ERM.020.L1.04. Place hold on </w:t>
            </w:r>
            <w:r>
              <w:rPr>
                <w:rFonts w:ascii="Times New Roman" w:eastAsia="Times New Roman" w:hAnsi="Times New Roman" w:cs="Times New Roman"/>
                <w:b/>
              </w:rPr>
              <w:t>electronic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records identified by scope determination</w:t>
            </w:r>
          </w:p>
        </w:tc>
      </w:tr>
      <w:tr w:rsidR="004029D4" w14:paraId="0697BCF5"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37A7B"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13</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EA2F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Validate search terms and parameters for identifying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to place on hold.</w:t>
            </w:r>
          </w:p>
          <w:p w14:paraId="6F6E39C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AE6D9" w14:textId="77777777" w:rsidR="004029D4" w:rsidRDefault="003D4440">
            <w:pPr>
              <w:numPr>
                <w:ilvl w:val="0"/>
                <w:numId w:val="39"/>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Litigation hold scope (dates, custodians, and subject/keywords)</w:t>
            </w:r>
            <w:r>
              <w:rPr>
                <w:rFonts w:ascii="Times New Roman" w:eastAsia="Times New Roman" w:hAnsi="Times New Roman" w:cs="Times New Roman"/>
              </w:rPr>
              <w:tab/>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6FA29" w14:textId="77777777" w:rsidR="004029D4" w:rsidRDefault="003D4440">
            <w:pPr>
              <w:numPr>
                <w:ilvl w:val="0"/>
                <w:numId w:val="39"/>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Identified search terms and parameters</w:t>
            </w:r>
          </w:p>
        </w:tc>
      </w:tr>
      <w:tr w:rsidR="004029D4" w14:paraId="4FA3FD21"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8B01D"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14</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9095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Search for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in agency systems responsive to the litigation hold.</w:t>
            </w:r>
          </w:p>
          <w:p w14:paraId="067879B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342C4" w14:textId="77777777" w:rsidR="004029D4" w:rsidRDefault="003D4440">
            <w:pPr>
              <w:numPr>
                <w:ilvl w:val="0"/>
                <w:numId w:val="4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Search terms and parameters</w:t>
            </w:r>
          </w:p>
          <w:p w14:paraId="678543C0" w14:textId="77777777" w:rsidR="004029D4" w:rsidRDefault="003D4440">
            <w:pPr>
              <w:numPr>
                <w:ilvl w:val="0"/>
                <w:numId w:val="4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501D3" w14:textId="77777777" w:rsidR="004029D4" w:rsidRDefault="003D4440">
            <w:pPr>
              <w:numPr>
                <w:ilvl w:val="0"/>
                <w:numId w:val="41"/>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List of electronic records from executed search</w:t>
            </w:r>
          </w:p>
        </w:tc>
      </w:tr>
      <w:tr w:rsidR="004029D4" w14:paraId="7CF342C4"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2B008"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15</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802F6"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Identify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that meet scope of litigation hold.</w:t>
            </w:r>
          </w:p>
          <w:p w14:paraId="12B6925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856D8" w14:textId="77777777" w:rsidR="004029D4" w:rsidRDefault="003D4440">
            <w:pPr>
              <w:numPr>
                <w:ilvl w:val="0"/>
                <w:numId w:val="4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Search terms and parameters</w:t>
            </w:r>
          </w:p>
          <w:p w14:paraId="1DC84409" w14:textId="77777777" w:rsidR="004029D4" w:rsidRDefault="003D4440">
            <w:pPr>
              <w:numPr>
                <w:ilvl w:val="0"/>
                <w:numId w:val="4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6BD27" w14:textId="77777777" w:rsidR="004029D4" w:rsidRDefault="003D4440">
            <w:pPr>
              <w:numPr>
                <w:ilvl w:val="0"/>
                <w:numId w:val="42"/>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are identified to put on hold</w:t>
            </w:r>
          </w:p>
        </w:tc>
      </w:tr>
      <w:tr w:rsidR="004029D4" w14:paraId="5846A24E"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5473D"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16</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AABE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Place 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on hold in agency systems.</w:t>
            </w:r>
          </w:p>
          <w:p w14:paraId="15C288DA"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8E04B" w14:textId="77777777" w:rsidR="004029D4" w:rsidRDefault="003D4440">
            <w:pPr>
              <w:numPr>
                <w:ilvl w:val="0"/>
                <w:numId w:val="28"/>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669199ED" w14:textId="77777777" w:rsidR="004029D4" w:rsidRDefault="003D4440">
            <w:pPr>
              <w:numPr>
                <w:ilvl w:val="0"/>
                <w:numId w:val="28"/>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AFC86" w14:textId="77777777" w:rsidR="004029D4" w:rsidRDefault="003D4440">
            <w:pPr>
              <w:numPr>
                <w:ilvl w:val="0"/>
                <w:numId w:val="28"/>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are placed on hold</w:t>
            </w:r>
          </w:p>
        </w:tc>
      </w:tr>
    </w:tbl>
    <w:p w14:paraId="28CD6D78" w14:textId="62396F3D" w:rsidR="004029D4" w:rsidRDefault="004D3BB4">
      <w:pPr>
        <w:jc w:val="center"/>
      </w:pPr>
      <w:r>
        <w:object w:dxaOrig="15001" w:dyaOrig="11056" w14:anchorId="6C7AA0B4">
          <v:shape id="_x0000_i1028" type="#_x0000_t75" style="width:618.6pt;height:455.6pt" o:ole="">
            <v:imagedata r:id="rId32" o:title=""/>
          </v:shape>
          <o:OLEObject Type="Embed" ProgID="Visio.Drawing.15" ShapeID="_x0000_i1028" DrawAspect="Content" ObjectID="_1649666138" r:id="rId33"/>
        </w:object>
      </w:r>
      <w:r w:rsidR="003D4440">
        <w:t xml:space="preserve"> </w:t>
      </w:r>
    </w:p>
    <w:tbl>
      <w:tblPr>
        <w:tblStyle w:val="a3"/>
        <w:tblW w:w="13140" w:type="dxa"/>
        <w:tblLayout w:type="fixed"/>
        <w:tblLook w:val="0400" w:firstRow="0" w:lastRow="0" w:firstColumn="0" w:lastColumn="0" w:noHBand="0" w:noVBand="1"/>
      </w:tblPr>
      <w:tblGrid>
        <w:gridCol w:w="535"/>
        <w:gridCol w:w="6753"/>
        <w:gridCol w:w="2881"/>
        <w:gridCol w:w="2971"/>
      </w:tblGrid>
      <w:tr w:rsidR="004029D4" w14:paraId="0ABBB7A7" w14:textId="77777777">
        <w:trPr>
          <w:trHeight w:val="28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BED53FB"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1D5C6411" w14:textId="77777777">
        <w:trPr>
          <w:trHeight w:val="34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E8131B2"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38AA9589" w14:textId="77777777">
        <w:trPr>
          <w:trHeight w:val="340"/>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C7790F3" w14:textId="77777777" w:rsidR="004029D4" w:rsidRDefault="004029D4">
            <w:pPr>
              <w:spacing w:after="0" w:line="240" w:lineRule="auto"/>
              <w:rPr>
                <w:rFonts w:ascii="Times New Roman" w:eastAsia="Times New Roman" w:hAnsi="Times New Roman" w:cs="Times New Roman"/>
                <w:b/>
                <w:color w:val="000000"/>
              </w:rPr>
            </w:pPr>
          </w:p>
        </w:tc>
        <w:tc>
          <w:tcPr>
            <w:tcW w:w="67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00C400"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6BE215"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29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D0E4E"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0391CCBC" w14:textId="77777777">
        <w:trPr>
          <w:trHeight w:val="32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337826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ERM.020.L1.05. Lift hold on electronic records identified by scope determination</w:t>
            </w:r>
          </w:p>
        </w:tc>
      </w:tr>
      <w:tr w:rsidR="004029D4" w14:paraId="74464939"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807B1"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17</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BCF0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Receive notification of litigation hold lift.</w:t>
            </w:r>
            <w:r>
              <w:rPr>
                <w:rFonts w:ascii="Times New Roman" w:eastAsia="Times New Roman" w:hAnsi="Times New Roman" w:cs="Times New Roman"/>
                <w:color w:val="000000"/>
              </w:rPr>
              <w:b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24A43" w14:textId="77777777" w:rsidR="004029D4" w:rsidRDefault="003D4440">
            <w:pPr>
              <w:numPr>
                <w:ilvl w:val="0"/>
                <w:numId w:val="30"/>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Notice of litigation hold lift</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7D5EA" w14:textId="77777777" w:rsidR="004029D4" w:rsidRDefault="003D4440">
            <w:pPr>
              <w:numPr>
                <w:ilvl w:val="0"/>
                <w:numId w:val="30"/>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Records to have hold lifted</w:t>
            </w:r>
          </w:p>
        </w:tc>
      </w:tr>
      <w:tr w:rsidR="004029D4" w14:paraId="47DDFBCE"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3FA08"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18</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BD528"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Search for identified records placed on hold. </w:t>
            </w:r>
          </w:p>
          <w:p w14:paraId="433D279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581D6" w14:textId="77777777" w:rsidR="004029D4" w:rsidRDefault="003D4440">
            <w:pPr>
              <w:numPr>
                <w:ilvl w:val="0"/>
                <w:numId w:val="3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Search terms and parameters</w:t>
            </w:r>
          </w:p>
          <w:p w14:paraId="65F2B360" w14:textId="77777777" w:rsidR="004029D4" w:rsidRDefault="003D4440">
            <w:pPr>
              <w:numPr>
                <w:ilvl w:val="0"/>
                <w:numId w:val="31"/>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85267" w14:textId="77777777" w:rsidR="004029D4" w:rsidRDefault="003D4440">
            <w:pPr>
              <w:numPr>
                <w:ilvl w:val="0"/>
                <w:numId w:val="31"/>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Records with litigation hold</w:t>
            </w:r>
          </w:p>
        </w:tc>
      </w:tr>
      <w:tr w:rsidR="004029D4" w14:paraId="33EEB2E4"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1E521"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19</w:t>
            </w:r>
          </w:p>
        </w:tc>
        <w:tc>
          <w:tcPr>
            <w:tcW w:w="6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FEDEC"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Lift the hold on identified records in agency systems </w:t>
            </w:r>
          </w:p>
          <w:p w14:paraId="2BA71C6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(ERM.020.030 – Litigation Hold)</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A4316" w14:textId="77777777" w:rsidR="004029D4" w:rsidRDefault="003D4440">
            <w:pPr>
              <w:numPr>
                <w:ilvl w:val="0"/>
                <w:numId w:val="3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litigation hold records </w:t>
            </w:r>
          </w:p>
          <w:p w14:paraId="4FEC7364" w14:textId="77777777" w:rsidR="004029D4" w:rsidRDefault="003D4440">
            <w:pPr>
              <w:numPr>
                <w:ilvl w:val="0"/>
                <w:numId w:val="32"/>
              </w:numPr>
              <w:spacing w:after="0" w:line="240" w:lineRule="auto"/>
              <w:ind w:left="245" w:hanging="245"/>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39959" w14:textId="77777777" w:rsidR="004029D4" w:rsidRDefault="003D4440">
            <w:pPr>
              <w:numPr>
                <w:ilvl w:val="0"/>
                <w:numId w:val="32"/>
              </w:numPr>
              <w:spacing w:after="0" w:line="240" w:lineRule="auto"/>
              <w:ind w:left="335" w:hanging="270"/>
              <w:rPr>
                <w:rFonts w:ascii="Times New Roman" w:eastAsia="Times New Roman" w:hAnsi="Times New Roman" w:cs="Times New Roman"/>
                <w:color w:val="000000"/>
              </w:rPr>
            </w:pPr>
            <w:r>
              <w:rPr>
                <w:rFonts w:ascii="Times New Roman" w:eastAsia="Times New Roman" w:hAnsi="Times New Roman" w:cs="Times New Roman"/>
                <w:color w:val="000000"/>
              </w:rPr>
              <w:t>Identified records have hold lifted</w:t>
            </w:r>
          </w:p>
        </w:tc>
      </w:tr>
    </w:tbl>
    <w:p w14:paraId="67519A36" w14:textId="5E1C011A" w:rsidR="004029D4" w:rsidRDefault="004D3BB4">
      <w:pPr>
        <w:jc w:val="center"/>
        <w:rPr>
          <w:rFonts w:ascii="Times New Roman" w:eastAsia="Times New Roman" w:hAnsi="Times New Roman" w:cs="Times New Roman"/>
        </w:rPr>
      </w:pPr>
      <w:r>
        <w:object w:dxaOrig="15001" w:dyaOrig="11056" w14:anchorId="63EB3608">
          <v:shape id="_x0000_i1029" type="#_x0000_t75" style="width:615.75pt;height:453.9pt" o:ole="">
            <v:imagedata r:id="rId34" o:title=""/>
          </v:shape>
          <o:OLEObject Type="Embed" ProgID="Visio.Drawing.15" ShapeID="_x0000_i1029" DrawAspect="Content" ObjectID="_1649666139" r:id="rId35"/>
        </w:object>
      </w:r>
      <w:r w:rsidR="003D4440">
        <w:t xml:space="preserve">  </w:t>
      </w:r>
      <w:r w:rsidR="003D4440">
        <w:br w:type="page"/>
      </w:r>
    </w:p>
    <w:tbl>
      <w:tblPr>
        <w:tblStyle w:val="a4"/>
        <w:tblW w:w="13230" w:type="dxa"/>
        <w:tblLayout w:type="fixed"/>
        <w:tblLook w:val="0400" w:firstRow="0" w:lastRow="0" w:firstColumn="0" w:lastColumn="0" w:noHBand="0" w:noVBand="1"/>
      </w:tblPr>
      <w:tblGrid>
        <w:gridCol w:w="535"/>
        <w:gridCol w:w="6721"/>
        <w:gridCol w:w="3003"/>
        <w:gridCol w:w="2971"/>
      </w:tblGrid>
      <w:tr w:rsidR="004029D4" w14:paraId="526903FC" w14:textId="77777777">
        <w:trPr>
          <w:trHeight w:val="28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095EB19"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78A50990" w14:textId="77777777">
        <w:trPr>
          <w:trHeight w:val="26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1CAB596"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697CD27A" w14:textId="77777777">
        <w:trPr>
          <w:trHeight w:val="300"/>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6CE3DA" w14:textId="77777777" w:rsidR="004029D4" w:rsidRDefault="004029D4">
            <w:pPr>
              <w:spacing w:after="0" w:line="240" w:lineRule="auto"/>
              <w:rPr>
                <w:rFonts w:ascii="Times New Roman" w:eastAsia="Times New Roman" w:hAnsi="Times New Roman" w:cs="Times New Roman"/>
                <w:b/>
                <w:color w:val="000000"/>
              </w:rPr>
            </w:pPr>
          </w:p>
        </w:tc>
        <w:tc>
          <w:tcPr>
            <w:tcW w:w="672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626E1CDA"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300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3555BE5F"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357520EC"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3EFA35BA" w14:textId="77777777">
        <w:trPr>
          <w:trHeight w:val="32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4A37CD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ERM.020.L1.06. Identify electronic records and respond to satisfy an information request</w:t>
            </w:r>
          </w:p>
        </w:tc>
      </w:tr>
      <w:tr w:rsidR="004029D4" w14:paraId="2A469887"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BFBC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17</w:t>
            </w:r>
          </w:p>
        </w:tc>
        <w:tc>
          <w:tcPr>
            <w:tcW w:w="6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61D7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Review information request.</w:t>
            </w:r>
          </w:p>
          <w:p w14:paraId="4046205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3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3CB4D" w14:textId="77777777" w:rsidR="004029D4" w:rsidRDefault="003D4440">
            <w:pPr>
              <w:numPr>
                <w:ilvl w:val="0"/>
                <w:numId w:val="33"/>
              </w:numPr>
              <w:spacing w:after="0" w:line="240" w:lineRule="auto"/>
              <w:ind w:left="187" w:hanging="202"/>
              <w:rPr>
                <w:rFonts w:ascii="Times New Roman" w:eastAsia="Times New Roman" w:hAnsi="Times New Roman" w:cs="Times New Roman"/>
                <w:color w:val="000000"/>
              </w:rPr>
            </w:pPr>
            <w:r>
              <w:rPr>
                <w:rFonts w:ascii="Times New Roman" w:eastAsia="Times New Roman" w:hAnsi="Times New Roman" w:cs="Times New Roman"/>
                <w:color w:val="000000"/>
              </w:rPr>
              <w:t>Information request</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B220F" w14:textId="77777777" w:rsidR="004029D4" w:rsidRDefault="003D4440">
            <w:pPr>
              <w:numPr>
                <w:ilvl w:val="0"/>
                <w:numId w:val="34"/>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Appropriate staff identified</w:t>
            </w:r>
          </w:p>
        </w:tc>
      </w:tr>
      <w:tr w:rsidR="004029D4" w14:paraId="54FBDDFF"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64F4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18</w:t>
            </w:r>
          </w:p>
          <w:p w14:paraId="172C47A3" w14:textId="77777777" w:rsidR="004029D4" w:rsidRDefault="004029D4">
            <w:pPr>
              <w:spacing w:after="0" w:line="240" w:lineRule="auto"/>
              <w:rPr>
                <w:rFonts w:ascii="Times New Roman" w:eastAsia="Times New Roman" w:hAnsi="Times New Roman" w:cs="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500F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Validate search terms and parameters for identifying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and search for responsive records.</w:t>
            </w:r>
          </w:p>
          <w:p w14:paraId="58C3123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3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FC0CB" w14:textId="77777777" w:rsidR="004029D4" w:rsidRDefault="003D4440">
            <w:pPr>
              <w:numPr>
                <w:ilvl w:val="0"/>
                <w:numId w:val="22"/>
              </w:numPr>
              <w:spacing w:after="0" w:line="240" w:lineRule="auto"/>
              <w:ind w:left="187" w:hanging="202"/>
              <w:rPr>
                <w:rFonts w:ascii="Times New Roman" w:eastAsia="Times New Roman" w:hAnsi="Times New Roman" w:cs="Times New Roman"/>
                <w:color w:val="000000"/>
              </w:rPr>
            </w:pPr>
            <w:r>
              <w:rPr>
                <w:rFonts w:ascii="Times New Roman" w:eastAsia="Times New Roman" w:hAnsi="Times New Roman" w:cs="Times New Roman"/>
                <w:color w:val="000000"/>
              </w:rPr>
              <w:t>Search terms and parameters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417A4" w14:textId="77777777" w:rsidR="004029D4" w:rsidRDefault="003D4440">
            <w:pPr>
              <w:numPr>
                <w:ilvl w:val="0"/>
                <w:numId w:val="23"/>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Identified responsive records</w:t>
            </w:r>
          </w:p>
        </w:tc>
      </w:tr>
      <w:tr w:rsidR="004029D4" w14:paraId="662FB72D"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05D4C"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19</w:t>
            </w:r>
          </w:p>
        </w:tc>
        <w:tc>
          <w:tcPr>
            <w:tcW w:w="6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80866"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Prepare responsive records (e.g. export, review, and redact).</w:t>
            </w:r>
          </w:p>
          <w:p w14:paraId="1DB6F81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3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84554" w14:textId="77777777" w:rsidR="004029D4" w:rsidRDefault="003D4440">
            <w:pPr>
              <w:numPr>
                <w:ilvl w:val="0"/>
                <w:numId w:val="24"/>
              </w:numPr>
              <w:spacing w:after="0" w:line="240" w:lineRule="auto"/>
              <w:ind w:left="187" w:hanging="202"/>
              <w:rPr>
                <w:rFonts w:ascii="Times New Roman" w:eastAsia="Times New Roman" w:hAnsi="Times New Roman" w:cs="Times New Roman"/>
                <w:color w:val="000000"/>
              </w:rPr>
            </w:pPr>
            <w:r>
              <w:rPr>
                <w:rFonts w:ascii="Times New Roman" w:eastAsia="Times New Roman" w:hAnsi="Times New Roman" w:cs="Times New Roman"/>
                <w:color w:val="000000"/>
              </w:rPr>
              <w:t>Identified responsive records</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8591E" w14:textId="77777777" w:rsidR="004029D4" w:rsidRDefault="003D4440">
            <w:pPr>
              <w:numPr>
                <w:ilvl w:val="0"/>
                <w:numId w:val="25"/>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Responsive records prepared</w:t>
            </w:r>
          </w:p>
        </w:tc>
      </w:tr>
      <w:tr w:rsidR="004029D4" w14:paraId="570C232A"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932D09"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20</w:t>
            </w:r>
          </w:p>
        </w:tc>
        <w:tc>
          <w:tcPr>
            <w:tcW w:w="6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39D7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Agency responds to information request.</w:t>
            </w:r>
          </w:p>
          <w:p w14:paraId="432DC1D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3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2317E" w14:textId="77777777" w:rsidR="004029D4" w:rsidRDefault="003D4440">
            <w:pPr>
              <w:numPr>
                <w:ilvl w:val="0"/>
                <w:numId w:val="3"/>
              </w:numPr>
              <w:spacing w:after="0" w:line="240" w:lineRule="auto"/>
              <w:ind w:left="187" w:hanging="202"/>
              <w:rPr>
                <w:rFonts w:ascii="Times New Roman" w:eastAsia="Times New Roman" w:hAnsi="Times New Roman" w:cs="Times New Roman"/>
                <w:color w:val="000000"/>
              </w:rPr>
            </w:pPr>
            <w:r>
              <w:rPr>
                <w:rFonts w:ascii="Times New Roman" w:eastAsia="Times New Roman" w:hAnsi="Times New Roman" w:cs="Times New Roman"/>
                <w:color w:val="000000"/>
              </w:rPr>
              <w:t>Redacted (if applicable) results of search</w:t>
            </w:r>
          </w:p>
        </w:tc>
        <w:tc>
          <w:tcPr>
            <w:tcW w:w="29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18731" w14:textId="77777777" w:rsidR="004029D4" w:rsidRDefault="003D4440">
            <w:pPr>
              <w:numPr>
                <w:ilvl w:val="0"/>
                <w:numId w:val="5"/>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Contact initial requestor</w:t>
            </w:r>
          </w:p>
        </w:tc>
      </w:tr>
    </w:tbl>
    <w:p w14:paraId="07ADDD39" w14:textId="77777777" w:rsidR="004029D4" w:rsidRDefault="004029D4">
      <w:pPr>
        <w:rPr>
          <w:rFonts w:ascii="Times New Roman" w:eastAsia="Times New Roman" w:hAnsi="Times New Roman" w:cs="Times New Roman"/>
        </w:rPr>
      </w:pPr>
    </w:p>
    <w:p w14:paraId="340C9AD1" w14:textId="7E0198EB" w:rsidR="004029D4" w:rsidRDefault="003D4440">
      <w:pPr>
        <w:rPr>
          <w:rFonts w:ascii="Times New Roman" w:eastAsia="Times New Roman" w:hAnsi="Times New Roman" w:cs="Times New Roman"/>
        </w:rPr>
      </w:pPr>
      <w:r>
        <w:br w:type="page"/>
      </w:r>
      <w:r>
        <w:lastRenderedPageBreak/>
        <w:t xml:space="preserve">  </w:t>
      </w:r>
      <w:r w:rsidR="007F38D7">
        <w:object w:dxaOrig="15420" w:dyaOrig="7995" w14:anchorId="266D2AC5">
          <v:shape id="_x0000_i1030" type="#_x0000_t75" style="width:647.4pt;height:335.8pt" o:ole="">
            <v:imagedata r:id="rId36" o:title=""/>
          </v:shape>
          <o:OLEObject Type="Embed" ProgID="Visio.Drawing.15" ShapeID="_x0000_i1030" DrawAspect="Content" ObjectID="_1649666140" r:id="rId37"/>
        </w:object>
      </w:r>
      <w:r>
        <w:t xml:space="preserve"> </w:t>
      </w:r>
    </w:p>
    <w:p w14:paraId="629C05DC" w14:textId="77777777" w:rsidR="004029D4" w:rsidRDefault="003D4440">
      <w:pPr>
        <w:rPr>
          <w:rFonts w:ascii="Times New Roman" w:eastAsia="Times New Roman" w:hAnsi="Times New Roman" w:cs="Times New Roman"/>
        </w:rPr>
      </w:pPr>
      <w:r>
        <w:br w:type="page"/>
      </w:r>
    </w:p>
    <w:tbl>
      <w:tblPr>
        <w:tblStyle w:val="a5"/>
        <w:tblW w:w="13050" w:type="dxa"/>
        <w:tblLayout w:type="fixed"/>
        <w:tblLook w:val="0400" w:firstRow="0" w:lastRow="0" w:firstColumn="0" w:lastColumn="0" w:noHBand="0" w:noVBand="1"/>
      </w:tblPr>
      <w:tblGrid>
        <w:gridCol w:w="535"/>
        <w:gridCol w:w="6667"/>
        <w:gridCol w:w="2967"/>
        <w:gridCol w:w="2881"/>
      </w:tblGrid>
      <w:tr w:rsidR="004029D4" w14:paraId="23DFACA5" w14:textId="77777777">
        <w:trPr>
          <w:trHeight w:val="36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699C322"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29D61901" w14:textId="77777777">
        <w:trPr>
          <w:trHeight w:val="26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EEFFBF"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15905199" w14:textId="77777777">
        <w:trPr>
          <w:trHeight w:val="240"/>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58A144E" w14:textId="77777777" w:rsidR="004029D4" w:rsidRDefault="004029D4">
            <w:pPr>
              <w:spacing w:after="0" w:line="240" w:lineRule="auto"/>
              <w:rPr>
                <w:rFonts w:ascii="Times New Roman" w:eastAsia="Times New Roman" w:hAnsi="Times New Roman" w:cs="Times New Roman"/>
                <w:b/>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6D39BF1D"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5B65A003"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64B88341"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29E0A8AD" w14:textId="77777777">
        <w:trPr>
          <w:trHeight w:val="360"/>
        </w:trPr>
        <w:tc>
          <w:tcPr>
            <w:tcW w:w="1305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C970D28"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ERM.020.L1.07. Export electronic records from legacy system for migration</w:t>
            </w:r>
          </w:p>
        </w:tc>
      </w:tr>
      <w:tr w:rsidR="004029D4" w14:paraId="5119CE21"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B2F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21</w:t>
            </w:r>
          </w:p>
        </w:tc>
        <w:tc>
          <w:tcPr>
            <w:tcW w:w="6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57776"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Select electronic records with associated metadata for export from legacy records system.</w:t>
            </w:r>
          </w:p>
          <w:p w14:paraId="6024B98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DDA03" w14:textId="77777777" w:rsidR="004029D4" w:rsidRDefault="003D4440">
            <w:pPr>
              <w:numPr>
                <w:ilvl w:val="0"/>
                <w:numId w:val="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Legacy system</w:t>
            </w:r>
          </w:p>
          <w:p w14:paraId="6ED195DB" w14:textId="77777777" w:rsidR="004029D4" w:rsidRDefault="003D4440">
            <w:pPr>
              <w:numPr>
                <w:ilvl w:val="0"/>
                <w:numId w:val="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Identified records for export</w:t>
            </w:r>
          </w:p>
          <w:p w14:paraId="796EDAA1" w14:textId="77777777" w:rsidR="004029D4" w:rsidRDefault="003D4440">
            <w:pPr>
              <w:numPr>
                <w:ilvl w:val="0"/>
                <w:numId w:val="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Associated metadata</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65E3B" w14:textId="77777777" w:rsidR="004029D4" w:rsidRDefault="003D4440">
            <w:pPr>
              <w:numPr>
                <w:ilvl w:val="0"/>
                <w:numId w:val="11"/>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Record objects selected for export</w:t>
            </w:r>
          </w:p>
        </w:tc>
      </w:tr>
      <w:tr w:rsidR="004029D4" w14:paraId="71FECB1D"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5B9E1"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22</w:t>
            </w:r>
          </w:p>
        </w:tc>
        <w:tc>
          <w:tcPr>
            <w:tcW w:w="6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8CA2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Select appropriate export format from the legacy records system.</w:t>
            </w:r>
          </w:p>
          <w:p w14:paraId="4030E73B"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395D5" w14:textId="77777777" w:rsidR="004029D4" w:rsidRDefault="003D4440">
            <w:pPr>
              <w:numPr>
                <w:ilvl w:val="0"/>
                <w:numId w:val="14"/>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Legacy system</w:t>
            </w:r>
          </w:p>
          <w:p w14:paraId="0337C63A" w14:textId="77777777" w:rsidR="004029D4" w:rsidRDefault="003D4440">
            <w:pPr>
              <w:numPr>
                <w:ilvl w:val="0"/>
                <w:numId w:val="14"/>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Format export options</w:t>
            </w:r>
          </w:p>
          <w:p w14:paraId="0DBC5B3E" w14:textId="77777777" w:rsidR="004029D4" w:rsidRDefault="003D4440">
            <w:pPr>
              <w:numPr>
                <w:ilvl w:val="0"/>
                <w:numId w:val="14"/>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Record objects selected for export</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50789" w14:textId="77777777" w:rsidR="004029D4" w:rsidRDefault="003D4440">
            <w:pPr>
              <w:numPr>
                <w:ilvl w:val="0"/>
                <w:numId w:val="16"/>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Export format selected</w:t>
            </w:r>
          </w:p>
        </w:tc>
      </w:tr>
      <w:tr w:rsidR="004029D4" w14:paraId="60E50C7B"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3082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23</w:t>
            </w:r>
          </w:p>
        </w:tc>
        <w:tc>
          <w:tcPr>
            <w:tcW w:w="6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1C9A4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Identify export location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w:t>
            </w:r>
          </w:p>
          <w:p w14:paraId="4B588FE1"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49A02" w14:textId="77777777" w:rsidR="004029D4" w:rsidRDefault="003D4440">
            <w:pPr>
              <w:numPr>
                <w:ilvl w:val="0"/>
                <w:numId w:val="1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Legacy system</w:t>
            </w:r>
          </w:p>
          <w:p w14:paraId="22E50E74" w14:textId="77777777" w:rsidR="004029D4" w:rsidRDefault="003D4440">
            <w:pPr>
              <w:numPr>
                <w:ilvl w:val="0"/>
                <w:numId w:val="1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Possible export locations</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835CE" w14:textId="77777777" w:rsidR="004029D4" w:rsidRDefault="003D4440">
            <w:pPr>
              <w:numPr>
                <w:ilvl w:val="0"/>
                <w:numId w:val="36"/>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Export location identified</w:t>
            </w:r>
          </w:p>
        </w:tc>
      </w:tr>
      <w:tr w:rsidR="004029D4" w14:paraId="33F0118E"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CB30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24</w:t>
            </w:r>
          </w:p>
        </w:tc>
        <w:tc>
          <w:tcPr>
            <w:tcW w:w="6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E2143"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Export executed.</w:t>
            </w:r>
          </w:p>
          <w:p w14:paraId="3F1EE6E0"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BE98E" w14:textId="77777777" w:rsidR="004029D4" w:rsidRDefault="003D4440">
            <w:pPr>
              <w:numPr>
                <w:ilvl w:val="0"/>
                <w:numId w:val="3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Legacy system</w:t>
            </w:r>
          </w:p>
          <w:p w14:paraId="558BBFAE" w14:textId="77777777" w:rsidR="004029D4" w:rsidRDefault="003D4440">
            <w:pPr>
              <w:numPr>
                <w:ilvl w:val="0"/>
                <w:numId w:val="3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Selected export format</w:t>
            </w:r>
          </w:p>
          <w:p w14:paraId="6D4560E8" w14:textId="77777777" w:rsidR="004029D4" w:rsidRDefault="003D4440">
            <w:pPr>
              <w:numPr>
                <w:ilvl w:val="0"/>
                <w:numId w:val="3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Identified export location</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3974D" w14:textId="77777777" w:rsidR="004029D4" w:rsidRDefault="003D4440">
            <w:pPr>
              <w:numPr>
                <w:ilvl w:val="0"/>
                <w:numId w:val="40"/>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Record export complete</w:t>
            </w:r>
          </w:p>
        </w:tc>
      </w:tr>
      <w:tr w:rsidR="004029D4" w14:paraId="11010015" w14:textId="77777777">
        <w:trPr>
          <w:trHeight w:val="360"/>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E515A"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6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E3983A" w14:textId="77777777" w:rsidR="004029D4" w:rsidRDefault="003D4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technical analysis to ensure all </w:t>
            </w:r>
            <w:r>
              <w:rPr>
                <w:rFonts w:ascii="Times New Roman" w:eastAsia="Times New Roman" w:hAnsi="Times New Roman" w:cs="Times New Roman"/>
              </w:rPr>
              <w:t>electronic records</w:t>
            </w:r>
            <w:r>
              <w:rPr>
                <w:rFonts w:ascii="Times New Roman" w:eastAsia="Times New Roman" w:hAnsi="Times New Roman" w:cs="Times New Roman"/>
                <w:color w:val="000000"/>
              </w:rPr>
              <w:t xml:space="preserve">, including associated metadata, was exported successfully </w:t>
            </w:r>
          </w:p>
        </w:tc>
        <w:tc>
          <w:tcPr>
            <w:tcW w:w="2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53BB31" w14:textId="77777777" w:rsidR="004029D4" w:rsidRDefault="003D4440">
            <w:pPr>
              <w:numPr>
                <w:ilvl w:val="0"/>
                <w:numId w:val="38"/>
              </w:numPr>
              <w:spacing w:after="0" w:line="240" w:lineRule="auto"/>
              <w:ind w:left="241" w:hanging="256"/>
              <w:rPr>
                <w:rFonts w:ascii="Times New Roman" w:eastAsia="Times New Roman" w:hAnsi="Times New Roman" w:cs="Times New Roman"/>
                <w:color w:val="000000"/>
              </w:rPr>
            </w:pPr>
            <w:r>
              <w:rPr>
                <w:rFonts w:ascii="Times New Roman" w:eastAsia="Times New Roman" w:hAnsi="Times New Roman" w:cs="Times New Roman"/>
                <w:color w:val="000000"/>
              </w:rPr>
              <w:t>Exported records and associated metadata</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4123A3" w14:textId="77777777" w:rsidR="004029D4" w:rsidRDefault="003D4440">
            <w:pPr>
              <w:numPr>
                <w:ilvl w:val="0"/>
                <w:numId w:val="40"/>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Report of technical analysis</w:t>
            </w:r>
          </w:p>
        </w:tc>
      </w:tr>
    </w:tbl>
    <w:p w14:paraId="6E6CCD43" w14:textId="1470E93F" w:rsidR="004029D4" w:rsidRDefault="004D3BB4">
      <w:pPr>
        <w:jc w:val="center"/>
        <w:rPr>
          <w:rFonts w:ascii="Times New Roman" w:eastAsia="Times New Roman" w:hAnsi="Times New Roman" w:cs="Times New Roman"/>
        </w:rPr>
      </w:pPr>
      <w:r>
        <w:object w:dxaOrig="15165" w:dyaOrig="11191" w14:anchorId="4E332573">
          <v:shape id="_x0000_i1031" type="#_x0000_t75" style="width:618.6pt;height:456.75pt" o:ole="">
            <v:imagedata r:id="rId38" o:title=""/>
          </v:shape>
          <o:OLEObject Type="Embed" ProgID="Visio.Drawing.15" ShapeID="_x0000_i1031" DrawAspect="Content" ObjectID="_1649666141" r:id="rId39"/>
        </w:object>
      </w:r>
      <w:r w:rsidR="003D4440">
        <w:t xml:space="preserve">  </w:t>
      </w:r>
      <w:r w:rsidR="003D4440">
        <w:br w:type="page"/>
      </w:r>
    </w:p>
    <w:tbl>
      <w:tblPr>
        <w:tblStyle w:val="a6"/>
        <w:tblW w:w="13140" w:type="dxa"/>
        <w:tblLayout w:type="fixed"/>
        <w:tblLook w:val="0400" w:firstRow="0" w:lastRow="0" w:firstColumn="0" w:lastColumn="0" w:noHBand="0" w:noVBand="1"/>
      </w:tblPr>
      <w:tblGrid>
        <w:gridCol w:w="340"/>
        <w:gridCol w:w="7128"/>
        <w:gridCol w:w="2791"/>
        <w:gridCol w:w="2881"/>
      </w:tblGrid>
      <w:tr w:rsidR="004029D4" w14:paraId="58439759" w14:textId="77777777">
        <w:trPr>
          <w:trHeight w:val="28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F0B86EA"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4472C4"/>
                <w:sz w:val="26"/>
                <w:szCs w:val="26"/>
              </w:rPr>
              <w:lastRenderedPageBreak/>
              <w:t>ERM.020 – Electronic Records Maintenance &amp; Use</w:t>
            </w:r>
          </w:p>
        </w:tc>
      </w:tr>
      <w:tr w:rsidR="004029D4" w14:paraId="34267E71" w14:textId="77777777">
        <w:trPr>
          <w:trHeight w:val="24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4121117" w14:textId="77777777" w:rsidR="004029D4" w:rsidRDefault="003D44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Typical Flow of Events</w:t>
            </w:r>
          </w:p>
        </w:tc>
      </w:tr>
      <w:tr w:rsidR="004029D4" w14:paraId="43ED2BBF" w14:textId="77777777">
        <w:trPr>
          <w:trHeight w:val="200"/>
        </w:trPr>
        <w:tc>
          <w:tcPr>
            <w:tcW w:w="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3CD7BC8" w14:textId="77777777" w:rsidR="004029D4" w:rsidRDefault="004029D4">
            <w:pPr>
              <w:spacing w:after="0" w:line="240" w:lineRule="auto"/>
              <w:rPr>
                <w:rFonts w:ascii="Times New Roman" w:eastAsia="Times New Roman" w:hAnsi="Times New Roman" w:cs="Times New Roman"/>
                <w:b/>
                <w:color w:val="000000"/>
              </w:rPr>
            </w:pPr>
          </w:p>
        </w:tc>
        <w:tc>
          <w:tcPr>
            <w:tcW w:w="712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3D12937B"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ERM Event</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0CB097C6"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Input(s)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14:paraId="6DBB4258" w14:textId="77777777" w:rsidR="004029D4" w:rsidRDefault="003D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Output(s) / Outcome(s)</w:t>
            </w:r>
          </w:p>
        </w:tc>
      </w:tr>
      <w:tr w:rsidR="004029D4" w14:paraId="21C7D520" w14:textId="77777777">
        <w:trPr>
          <w:trHeight w:val="260"/>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CB408F0"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ERM.020.L2.01. Convert electronic records into acceptable formats to protect from technological obsolescence</w:t>
            </w:r>
          </w:p>
        </w:tc>
      </w:tr>
      <w:tr w:rsidR="004029D4" w14:paraId="1E4BFAC1" w14:textId="77777777">
        <w:trPr>
          <w:trHeight w:val="360"/>
        </w:trPr>
        <w:tc>
          <w:tcPr>
            <w:tcW w:w="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802D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1</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2DB1D"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Assess the formats of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for risks of technological obsolescence. </w:t>
            </w:r>
          </w:p>
          <w:p w14:paraId="0DBCA08F"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84A32" w14:textId="77777777" w:rsidR="004029D4" w:rsidRDefault="003D4440">
            <w:pPr>
              <w:numPr>
                <w:ilvl w:val="0"/>
                <w:numId w:val="26"/>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Legacy system</w:t>
            </w:r>
          </w:p>
          <w:p w14:paraId="73F31523" w14:textId="77777777" w:rsidR="004029D4" w:rsidRDefault="003D4440">
            <w:pPr>
              <w:numPr>
                <w:ilvl w:val="0"/>
                <w:numId w:val="26"/>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Approved records schedule</w:t>
            </w:r>
          </w:p>
          <w:p w14:paraId="4F7EC9AA" w14:textId="77777777" w:rsidR="004029D4" w:rsidRDefault="004029D4">
            <w:pPr>
              <w:spacing w:after="0" w:line="240" w:lineRule="auto"/>
              <w:ind w:left="720"/>
              <w:rPr>
                <w:rFonts w:ascii="Times New Roman" w:eastAsia="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B529A" w14:textId="77777777" w:rsidR="004029D4" w:rsidRDefault="003D4440">
            <w:pPr>
              <w:numPr>
                <w:ilvl w:val="0"/>
                <w:numId w:val="26"/>
              </w:numPr>
              <w:spacing w:after="0" w:line="240" w:lineRule="auto"/>
              <w:ind w:left="300" w:hanging="300"/>
              <w:rPr>
                <w:rFonts w:ascii="Times New Roman" w:eastAsia="Times New Roman" w:hAnsi="Times New Roman" w:cs="Times New Roman"/>
                <w:color w:val="000000"/>
              </w:rPr>
            </w:pPr>
            <w:r>
              <w:rPr>
                <w:rFonts w:ascii="Times New Roman" w:eastAsia="Times New Roman" w:hAnsi="Times New Roman" w:cs="Times New Roman"/>
                <w:color w:val="000000"/>
              </w:rPr>
              <w:t>Identified records at risk needed for continued business</w:t>
            </w:r>
          </w:p>
          <w:p w14:paraId="236CC19A" w14:textId="77777777" w:rsidR="004029D4" w:rsidRDefault="003D4440">
            <w:pPr>
              <w:numPr>
                <w:ilvl w:val="0"/>
                <w:numId w:val="26"/>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List of formats at risk of technological obsolescence</w:t>
            </w:r>
          </w:p>
        </w:tc>
      </w:tr>
      <w:tr w:rsidR="004029D4" w14:paraId="5E300C19" w14:textId="77777777">
        <w:trPr>
          <w:trHeight w:val="360"/>
        </w:trPr>
        <w:tc>
          <w:tcPr>
            <w:tcW w:w="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F6E5E"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2</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9E51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Convert </w:t>
            </w:r>
            <w:r>
              <w:rPr>
                <w:rFonts w:ascii="Times New Roman" w:eastAsia="Times New Roman" w:hAnsi="Times New Roman" w:cs="Times New Roman"/>
              </w:rPr>
              <w:t>electronic</w:t>
            </w:r>
            <w:r>
              <w:rPr>
                <w:rFonts w:ascii="Times New Roman" w:eastAsia="Times New Roman" w:hAnsi="Times New Roman" w:cs="Times New Roman"/>
                <w:color w:val="000000"/>
              </w:rPr>
              <w:t xml:space="preserve"> records into acceptable formats until their authorized disposition date. </w:t>
            </w:r>
          </w:p>
          <w:p w14:paraId="63F66E22"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BF2D4" w14:textId="77777777" w:rsidR="004029D4" w:rsidRDefault="003D4440">
            <w:pPr>
              <w:numPr>
                <w:ilvl w:val="0"/>
                <w:numId w:val="27"/>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Identified records needed for continued business</w:t>
            </w:r>
          </w:p>
          <w:p w14:paraId="19CF9F1C" w14:textId="77777777" w:rsidR="004029D4" w:rsidRDefault="003D4440">
            <w:pPr>
              <w:numPr>
                <w:ilvl w:val="0"/>
                <w:numId w:val="27"/>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Acceptable formats</w:t>
            </w:r>
          </w:p>
          <w:p w14:paraId="4D17C4D2" w14:textId="77777777" w:rsidR="004029D4" w:rsidRDefault="003D4440">
            <w:pPr>
              <w:numPr>
                <w:ilvl w:val="0"/>
                <w:numId w:val="27"/>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Agency systems</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6895A" w14:textId="77777777" w:rsidR="004029D4" w:rsidRDefault="003D4440">
            <w:pPr>
              <w:numPr>
                <w:ilvl w:val="0"/>
                <w:numId w:val="27"/>
              </w:numPr>
              <w:spacing w:after="0" w:line="240" w:lineRule="auto"/>
              <w:ind w:left="300" w:hanging="300"/>
              <w:rPr>
                <w:rFonts w:ascii="Times New Roman" w:eastAsia="Times New Roman" w:hAnsi="Times New Roman" w:cs="Times New Roman"/>
                <w:color w:val="000000"/>
              </w:rPr>
            </w:pPr>
            <w:r>
              <w:rPr>
                <w:rFonts w:ascii="Times New Roman" w:eastAsia="Times New Roman" w:hAnsi="Times New Roman" w:cs="Times New Roman"/>
                <w:color w:val="000000"/>
              </w:rPr>
              <w:t>Records converted to acceptable formats</w:t>
            </w:r>
          </w:p>
        </w:tc>
      </w:tr>
      <w:tr w:rsidR="004029D4" w14:paraId="67ABB902" w14:textId="77777777">
        <w:trPr>
          <w:trHeight w:val="360"/>
        </w:trPr>
        <w:tc>
          <w:tcPr>
            <w:tcW w:w="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D0314"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3</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C1AF7"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Perform technical analysis to ensure all information, including associated metadata, was migrated or converted correctly. </w:t>
            </w:r>
          </w:p>
          <w:p w14:paraId="39234395" w14:textId="77777777" w:rsidR="004029D4" w:rsidRDefault="003D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(ERM.020.040 - Information Request)</w:t>
            </w:r>
          </w:p>
        </w:tc>
        <w:tc>
          <w:tcPr>
            <w:tcW w:w="2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47A68" w14:textId="77777777" w:rsidR="004029D4" w:rsidRDefault="003D4440">
            <w:pPr>
              <w:numPr>
                <w:ilvl w:val="0"/>
                <w:numId w:val="29"/>
              </w:numPr>
              <w:spacing w:after="0" w:line="240" w:lineRule="auto"/>
              <w:ind w:left="245" w:hanging="260"/>
              <w:rPr>
                <w:rFonts w:ascii="Times New Roman" w:eastAsia="Times New Roman" w:hAnsi="Times New Roman" w:cs="Times New Roman"/>
                <w:color w:val="000000"/>
              </w:rPr>
            </w:pPr>
            <w:r>
              <w:rPr>
                <w:rFonts w:ascii="Times New Roman" w:eastAsia="Times New Roman" w:hAnsi="Times New Roman" w:cs="Times New Roman"/>
                <w:color w:val="000000"/>
              </w:rPr>
              <w:t>Converted records and associated metadata</w:t>
            </w:r>
          </w:p>
        </w:tc>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8A201" w14:textId="77777777" w:rsidR="004029D4" w:rsidRDefault="003D4440">
            <w:pPr>
              <w:numPr>
                <w:ilvl w:val="0"/>
                <w:numId w:val="29"/>
              </w:numPr>
              <w:spacing w:after="0" w:line="240" w:lineRule="auto"/>
              <w:ind w:left="300" w:hanging="300"/>
              <w:rPr>
                <w:rFonts w:ascii="Times New Roman" w:eastAsia="Times New Roman" w:hAnsi="Times New Roman" w:cs="Times New Roman"/>
                <w:color w:val="000000"/>
              </w:rPr>
            </w:pPr>
            <w:r>
              <w:rPr>
                <w:rFonts w:ascii="Times New Roman" w:eastAsia="Times New Roman" w:hAnsi="Times New Roman" w:cs="Times New Roman"/>
                <w:color w:val="000000"/>
              </w:rPr>
              <w:t>Report of technical analysis</w:t>
            </w:r>
          </w:p>
        </w:tc>
      </w:tr>
    </w:tbl>
    <w:p w14:paraId="41E567DB" w14:textId="77777777" w:rsidR="004029D4" w:rsidRDefault="004029D4">
      <w:pPr>
        <w:spacing w:after="0" w:line="240" w:lineRule="auto"/>
        <w:rPr>
          <w:rFonts w:ascii="Times New Roman" w:eastAsia="Times New Roman" w:hAnsi="Times New Roman" w:cs="Times New Roman"/>
          <w:sz w:val="24"/>
          <w:szCs w:val="24"/>
        </w:rPr>
      </w:pPr>
    </w:p>
    <w:p w14:paraId="18CE0624" w14:textId="6F011C56" w:rsidR="004029D4" w:rsidRDefault="003D4440">
      <w:pPr>
        <w:rPr>
          <w:rFonts w:ascii="Times New Roman" w:eastAsia="Times New Roman" w:hAnsi="Times New Roman" w:cs="Times New Roman"/>
          <w:sz w:val="24"/>
          <w:szCs w:val="24"/>
        </w:rPr>
      </w:pPr>
      <w:bookmarkStart w:id="4" w:name="_heading=h.1fob9te" w:colFirst="0" w:colLast="0"/>
      <w:bookmarkEnd w:id="4"/>
      <w:r>
        <w:br w:type="page"/>
      </w:r>
      <w:r w:rsidR="007F38D7">
        <w:object w:dxaOrig="15196" w:dyaOrig="7740" w14:anchorId="17227821">
          <v:shape id="_x0000_i1032" type="#_x0000_t75" style="width:647.4pt;height:330.05pt" o:ole="">
            <v:imagedata r:id="rId40" o:title=""/>
          </v:shape>
          <o:OLEObject Type="Embed" ProgID="Visio.Drawing.15" ShapeID="_x0000_i1032" DrawAspect="Content" ObjectID="_1649666142" r:id="rId41"/>
        </w:object>
      </w:r>
      <w:r>
        <w:rPr>
          <w:rFonts w:ascii="Times New Roman" w:eastAsia="Times New Roman" w:hAnsi="Times New Roman" w:cs="Times New Roman"/>
          <w:sz w:val="24"/>
          <w:szCs w:val="24"/>
        </w:rPr>
        <w:t xml:space="preserve"> </w:t>
      </w:r>
    </w:p>
    <w:p w14:paraId="32CE54CB" w14:textId="77777777" w:rsidR="004029D4" w:rsidRDefault="004029D4">
      <w:pPr>
        <w:jc w:val="center"/>
        <w:rPr>
          <w:rFonts w:ascii="Times New Roman" w:eastAsia="Times New Roman" w:hAnsi="Times New Roman" w:cs="Times New Roman"/>
        </w:rPr>
      </w:pPr>
      <w:bookmarkStart w:id="5" w:name="_heading=h.3znysh7" w:colFirst="0" w:colLast="0"/>
      <w:bookmarkEnd w:id="5"/>
    </w:p>
    <w:sectPr w:rsidR="004029D4" w:rsidSect="00666940">
      <w:pgSz w:w="15840" w:h="12240" w:orient="landscape"/>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2B7E" w14:textId="77777777" w:rsidR="00C0305A" w:rsidRDefault="00C0305A">
      <w:pPr>
        <w:spacing w:after="0" w:line="240" w:lineRule="auto"/>
      </w:pPr>
      <w:r>
        <w:separator/>
      </w:r>
    </w:p>
  </w:endnote>
  <w:endnote w:type="continuationSeparator" w:id="0">
    <w:p w14:paraId="72C6FE2D" w14:textId="77777777" w:rsidR="00C0305A" w:rsidRDefault="00C0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4842" w14:textId="77777777" w:rsidR="00F27F3A" w:rsidRDefault="00F27F3A">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66FF" w14:textId="102175FD" w:rsidR="00F27F3A" w:rsidRDefault="00F27F3A" w:rsidP="0036727D">
    <w:pPr>
      <w:jc w:val="center"/>
      <w:rPr>
        <w:rFonts w:ascii="Times New Roman" w:eastAsia="Times New Roman" w:hAnsi="Times New Roman" w:cs="Times New Roman"/>
      </w:rPr>
    </w:pPr>
    <w:r>
      <w:rPr>
        <w:rFonts w:ascii="Times New Roman" w:eastAsia="Times New Roman" w:hAnsi="Times New Roman" w:cs="Times New Roman"/>
      </w:rPr>
      <w:t xml:space="preserve">Version 1.0 |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17DBD">
      <w:rPr>
        <w:rFonts w:ascii="Times New Roman" w:eastAsia="Times New Roman" w:hAnsi="Times New Roman" w:cs="Times New Roman"/>
        <w:noProof/>
      </w:rPr>
      <w:t>15</w:t>
    </w:r>
    <w:r>
      <w:rPr>
        <w:rFonts w:ascii="Times New Roman" w:eastAsia="Times New Roman" w:hAnsi="Times New Roman" w:cs="Times New Roman"/>
      </w:rPr>
      <w:fldChar w:fldCharType="end"/>
    </w:r>
  </w:p>
  <w:p w14:paraId="696D2850" w14:textId="6438D163" w:rsidR="00F27F3A" w:rsidRDefault="00F27F3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57EF" w14:textId="77777777" w:rsidR="00F27F3A" w:rsidRDefault="00F27F3A">
    <w:pPr>
      <w:pBdr>
        <w:top w:val="nil"/>
        <w:left w:val="nil"/>
        <w:bottom w:val="nil"/>
        <w:right w:val="nil"/>
        <w:between w:val="nil"/>
      </w:pBdr>
      <w:tabs>
        <w:tab w:val="center" w:pos="4680"/>
        <w:tab w:val="right" w:pos="9360"/>
      </w:tabs>
      <w:spacing w:after="0" w:line="240" w:lineRule="auto"/>
      <w:jc w:val="center"/>
      <w:rPr>
        <w:color w:val="000000"/>
      </w:rPr>
    </w:pPr>
  </w:p>
  <w:p w14:paraId="22356AD4" w14:textId="77777777" w:rsidR="00F27F3A" w:rsidRDefault="00F27F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C0F1E" w14:textId="77777777" w:rsidR="00C0305A" w:rsidRDefault="00C0305A">
      <w:pPr>
        <w:spacing w:after="0" w:line="240" w:lineRule="auto"/>
      </w:pPr>
      <w:r>
        <w:separator/>
      </w:r>
    </w:p>
  </w:footnote>
  <w:footnote w:type="continuationSeparator" w:id="0">
    <w:p w14:paraId="11855973" w14:textId="77777777" w:rsidR="00C0305A" w:rsidRDefault="00C0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33FE" w14:textId="77777777" w:rsidR="00F27F3A" w:rsidRDefault="00F27F3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70DA" w14:textId="5499FFDC" w:rsidR="00F27F3A" w:rsidRDefault="00F27F3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Uses Case</w:t>
    </w:r>
    <w:r w:rsidR="004D3BB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for </w:t>
    </w:r>
    <w:r w:rsidR="004D3BB4">
      <w:rPr>
        <w:rFonts w:ascii="Times New Roman" w:eastAsia="Times New Roman" w:hAnsi="Times New Roman" w:cs="Times New Roman"/>
        <w:color w:val="000000"/>
        <w:sz w:val="20"/>
        <w:szCs w:val="20"/>
      </w:rPr>
      <w:t>Maintenance and Use</w:t>
    </w:r>
  </w:p>
  <w:p w14:paraId="4AFB0B99" w14:textId="77777777" w:rsidR="00F27F3A" w:rsidRDefault="00F27F3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 Archives and Records Administration</w:t>
    </w:r>
  </w:p>
  <w:p w14:paraId="1BF8D376" w14:textId="2F72C00F" w:rsidR="00F27F3A" w:rsidRDefault="00F27F3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2020</w:t>
    </w:r>
  </w:p>
  <w:p w14:paraId="33D523DE" w14:textId="77777777" w:rsidR="00F27F3A" w:rsidRDefault="00F27F3A">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FC4C" w14:textId="77777777" w:rsidR="00F27F3A" w:rsidRDefault="00F27F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957"/>
    <w:multiLevelType w:val="multilevel"/>
    <w:tmpl w:val="E7507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EA5418"/>
    <w:multiLevelType w:val="multilevel"/>
    <w:tmpl w:val="CFF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E207F"/>
    <w:multiLevelType w:val="multilevel"/>
    <w:tmpl w:val="D2D8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C97662"/>
    <w:multiLevelType w:val="multilevel"/>
    <w:tmpl w:val="CAC0B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ED09B0"/>
    <w:multiLevelType w:val="multilevel"/>
    <w:tmpl w:val="88686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355470"/>
    <w:multiLevelType w:val="multilevel"/>
    <w:tmpl w:val="19900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1E30BA"/>
    <w:multiLevelType w:val="multilevel"/>
    <w:tmpl w:val="2F4CE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4D3047"/>
    <w:multiLevelType w:val="multilevel"/>
    <w:tmpl w:val="7ABAA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B6792D"/>
    <w:multiLevelType w:val="multilevel"/>
    <w:tmpl w:val="2626C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0F12D6"/>
    <w:multiLevelType w:val="multilevel"/>
    <w:tmpl w:val="801C3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F33A91"/>
    <w:multiLevelType w:val="multilevel"/>
    <w:tmpl w:val="19E60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DAB2B8A"/>
    <w:multiLevelType w:val="multilevel"/>
    <w:tmpl w:val="0CCE8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8B4F75"/>
    <w:multiLevelType w:val="multilevel"/>
    <w:tmpl w:val="DDAA5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6619CA"/>
    <w:multiLevelType w:val="multilevel"/>
    <w:tmpl w:val="01C087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2921C8"/>
    <w:multiLevelType w:val="multilevel"/>
    <w:tmpl w:val="7D72F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DF06FA"/>
    <w:multiLevelType w:val="multilevel"/>
    <w:tmpl w:val="88D4C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45553A9"/>
    <w:multiLevelType w:val="multilevel"/>
    <w:tmpl w:val="80A267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4735994"/>
    <w:multiLevelType w:val="multilevel"/>
    <w:tmpl w:val="B8F8B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7810725"/>
    <w:multiLevelType w:val="multilevel"/>
    <w:tmpl w:val="9E103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9D84ED4"/>
    <w:multiLevelType w:val="multilevel"/>
    <w:tmpl w:val="D6424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B7822D1"/>
    <w:multiLevelType w:val="multilevel"/>
    <w:tmpl w:val="EBA26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2C53160"/>
    <w:multiLevelType w:val="multilevel"/>
    <w:tmpl w:val="E266F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8076D46"/>
    <w:multiLevelType w:val="multilevel"/>
    <w:tmpl w:val="B5E4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88567A9"/>
    <w:multiLevelType w:val="multilevel"/>
    <w:tmpl w:val="2D825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B345C9D"/>
    <w:multiLevelType w:val="multilevel"/>
    <w:tmpl w:val="65B40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D0B71D8"/>
    <w:multiLevelType w:val="multilevel"/>
    <w:tmpl w:val="7A905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3064FD"/>
    <w:multiLevelType w:val="multilevel"/>
    <w:tmpl w:val="336AD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E3D4572"/>
    <w:multiLevelType w:val="multilevel"/>
    <w:tmpl w:val="B2A85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02437AF"/>
    <w:multiLevelType w:val="multilevel"/>
    <w:tmpl w:val="025CE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07D0063"/>
    <w:multiLevelType w:val="multilevel"/>
    <w:tmpl w:val="F19C8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0EE06A8"/>
    <w:multiLevelType w:val="multilevel"/>
    <w:tmpl w:val="13006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2361C88"/>
    <w:multiLevelType w:val="multilevel"/>
    <w:tmpl w:val="871CB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4674605"/>
    <w:multiLevelType w:val="multilevel"/>
    <w:tmpl w:val="036E1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7D01E69"/>
    <w:multiLevelType w:val="multilevel"/>
    <w:tmpl w:val="AAF4D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E7C09E4"/>
    <w:multiLevelType w:val="multilevel"/>
    <w:tmpl w:val="5BD46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1036C0"/>
    <w:multiLevelType w:val="multilevel"/>
    <w:tmpl w:val="41363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04B5905"/>
    <w:multiLevelType w:val="multilevel"/>
    <w:tmpl w:val="D0224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3700A4D"/>
    <w:multiLevelType w:val="multilevel"/>
    <w:tmpl w:val="BD26E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764457F"/>
    <w:multiLevelType w:val="multilevel"/>
    <w:tmpl w:val="B8702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493C26"/>
    <w:multiLevelType w:val="multilevel"/>
    <w:tmpl w:val="58505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F1266BC"/>
    <w:multiLevelType w:val="multilevel"/>
    <w:tmpl w:val="2D70A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F8D4F3F"/>
    <w:multiLevelType w:val="multilevel"/>
    <w:tmpl w:val="D64CA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A7D56D3"/>
    <w:multiLevelType w:val="hybridMultilevel"/>
    <w:tmpl w:val="386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6798C"/>
    <w:multiLevelType w:val="multilevel"/>
    <w:tmpl w:val="6BC6E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D8E09CB"/>
    <w:multiLevelType w:val="multilevel"/>
    <w:tmpl w:val="DFC2BA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E572AC2"/>
    <w:multiLevelType w:val="multilevel"/>
    <w:tmpl w:val="3736A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8"/>
  </w:num>
  <w:num w:numId="2">
    <w:abstractNumId w:val="25"/>
  </w:num>
  <w:num w:numId="3">
    <w:abstractNumId w:val="34"/>
  </w:num>
  <w:num w:numId="4">
    <w:abstractNumId w:val="23"/>
  </w:num>
  <w:num w:numId="5">
    <w:abstractNumId w:val="32"/>
  </w:num>
  <w:num w:numId="6">
    <w:abstractNumId w:val="20"/>
  </w:num>
  <w:num w:numId="7">
    <w:abstractNumId w:val="18"/>
  </w:num>
  <w:num w:numId="8">
    <w:abstractNumId w:val="13"/>
  </w:num>
  <w:num w:numId="9">
    <w:abstractNumId w:val="5"/>
  </w:num>
  <w:num w:numId="10">
    <w:abstractNumId w:val="31"/>
  </w:num>
  <w:num w:numId="11">
    <w:abstractNumId w:val="4"/>
  </w:num>
  <w:num w:numId="12">
    <w:abstractNumId w:val="0"/>
  </w:num>
  <w:num w:numId="13">
    <w:abstractNumId w:val="15"/>
  </w:num>
  <w:num w:numId="14">
    <w:abstractNumId w:val="19"/>
  </w:num>
  <w:num w:numId="15">
    <w:abstractNumId w:val="3"/>
  </w:num>
  <w:num w:numId="16">
    <w:abstractNumId w:val="22"/>
  </w:num>
  <w:num w:numId="17">
    <w:abstractNumId w:val="43"/>
  </w:num>
  <w:num w:numId="18">
    <w:abstractNumId w:val="24"/>
  </w:num>
  <w:num w:numId="19">
    <w:abstractNumId w:val="11"/>
  </w:num>
  <w:num w:numId="20">
    <w:abstractNumId w:val="44"/>
  </w:num>
  <w:num w:numId="21">
    <w:abstractNumId w:val="41"/>
  </w:num>
  <w:num w:numId="22">
    <w:abstractNumId w:val="9"/>
  </w:num>
  <w:num w:numId="23">
    <w:abstractNumId w:val="39"/>
  </w:num>
  <w:num w:numId="24">
    <w:abstractNumId w:val="45"/>
  </w:num>
  <w:num w:numId="25">
    <w:abstractNumId w:val="37"/>
  </w:num>
  <w:num w:numId="26">
    <w:abstractNumId w:val="14"/>
  </w:num>
  <w:num w:numId="27">
    <w:abstractNumId w:val="30"/>
  </w:num>
  <w:num w:numId="28">
    <w:abstractNumId w:val="29"/>
  </w:num>
  <w:num w:numId="29">
    <w:abstractNumId w:val="10"/>
  </w:num>
  <w:num w:numId="30">
    <w:abstractNumId w:val="12"/>
  </w:num>
  <w:num w:numId="31">
    <w:abstractNumId w:val="8"/>
  </w:num>
  <w:num w:numId="32">
    <w:abstractNumId w:val="27"/>
  </w:num>
  <w:num w:numId="33">
    <w:abstractNumId w:val="6"/>
  </w:num>
  <w:num w:numId="34">
    <w:abstractNumId w:val="21"/>
  </w:num>
  <w:num w:numId="35">
    <w:abstractNumId w:val="28"/>
  </w:num>
  <w:num w:numId="36">
    <w:abstractNumId w:val="36"/>
  </w:num>
  <w:num w:numId="37">
    <w:abstractNumId w:val="7"/>
  </w:num>
  <w:num w:numId="38">
    <w:abstractNumId w:val="40"/>
  </w:num>
  <w:num w:numId="39">
    <w:abstractNumId w:val="2"/>
  </w:num>
  <w:num w:numId="40">
    <w:abstractNumId w:val="26"/>
  </w:num>
  <w:num w:numId="41">
    <w:abstractNumId w:val="17"/>
  </w:num>
  <w:num w:numId="42">
    <w:abstractNumId w:val="35"/>
  </w:num>
  <w:num w:numId="43">
    <w:abstractNumId w:val="1"/>
  </w:num>
  <w:num w:numId="44">
    <w:abstractNumId w:val="33"/>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D4"/>
    <w:rsid w:val="000C28E6"/>
    <w:rsid w:val="001800AB"/>
    <w:rsid w:val="001A2C1C"/>
    <w:rsid w:val="001A4D7C"/>
    <w:rsid w:val="0025580B"/>
    <w:rsid w:val="00294414"/>
    <w:rsid w:val="0033354C"/>
    <w:rsid w:val="00352DC0"/>
    <w:rsid w:val="0036727D"/>
    <w:rsid w:val="00376AA3"/>
    <w:rsid w:val="003C7595"/>
    <w:rsid w:val="003D3428"/>
    <w:rsid w:val="003D4440"/>
    <w:rsid w:val="004029D4"/>
    <w:rsid w:val="00436B48"/>
    <w:rsid w:val="004D3BB4"/>
    <w:rsid w:val="00585757"/>
    <w:rsid w:val="0061032A"/>
    <w:rsid w:val="00625FC4"/>
    <w:rsid w:val="00666940"/>
    <w:rsid w:val="006C390E"/>
    <w:rsid w:val="006F059D"/>
    <w:rsid w:val="007430AD"/>
    <w:rsid w:val="00766D6E"/>
    <w:rsid w:val="007A123D"/>
    <w:rsid w:val="007B1742"/>
    <w:rsid w:val="007B1BB7"/>
    <w:rsid w:val="007C7C15"/>
    <w:rsid w:val="007F38D7"/>
    <w:rsid w:val="00830916"/>
    <w:rsid w:val="008437AB"/>
    <w:rsid w:val="0086319C"/>
    <w:rsid w:val="0088565B"/>
    <w:rsid w:val="009629F0"/>
    <w:rsid w:val="009948E6"/>
    <w:rsid w:val="00AE6861"/>
    <w:rsid w:val="00B5500F"/>
    <w:rsid w:val="00C0305A"/>
    <w:rsid w:val="00D36E89"/>
    <w:rsid w:val="00DB7919"/>
    <w:rsid w:val="00E306F1"/>
    <w:rsid w:val="00E71A4D"/>
    <w:rsid w:val="00ED1252"/>
    <w:rsid w:val="00EE0A2B"/>
    <w:rsid w:val="00F17DBD"/>
    <w:rsid w:val="00F2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EB87"/>
  <w15:docId w15:val="{DA1A6E8B-C8C4-47BA-B758-3F273CE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797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2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97401"/>
    <w:rPr>
      <w:rFonts w:ascii="Times New Roman" w:eastAsia="Times New Roman" w:hAnsi="Times New Roman" w:cs="Times New Roman"/>
      <w:b/>
      <w:bCs/>
      <w:sz w:val="36"/>
      <w:szCs w:val="36"/>
    </w:rPr>
  </w:style>
  <w:style w:type="paragraph" w:styleId="NormalWeb">
    <w:name w:val="Normal (Web)"/>
    <w:basedOn w:val="Normal"/>
    <w:uiPriority w:val="99"/>
    <w:unhideWhenUsed/>
    <w:rsid w:val="007974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01"/>
    <w:rPr>
      <w:rFonts w:ascii="Segoe UI" w:hAnsi="Segoe UI" w:cs="Segoe UI"/>
      <w:sz w:val="18"/>
      <w:szCs w:val="18"/>
    </w:rPr>
  </w:style>
  <w:style w:type="paragraph" w:styleId="ListParagraph">
    <w:name w:val="List Paragraph"/>
    <w:basedOn w:val="Normal"/>
    <w:uiPriority w:val="34"/>
    <w:qFormat/>
    <w:rsid w:val="000E4E8A"/>
    <w:pPr>
      <w:ind w:left="720"/>
      <w:contextualSpacing/>
    </w:pPr>
  </w:style>
  <w:style w:type="character" w:customStyle="1" w:styleId="Heading1Char">
    <w:name w:val="Heading 1 Char"/>
    <w:basedOn w:val="DefaultParagraphFont"/>
    <w:link w:val="Heading1"/>
    <w:uiPriority w:val="9"/>
    <w:rsid w:val="002B11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1129"/>
    <w:rPr>
      <w:color w:val="0000FF"/>
      <w:u w:val="single"/>
    </w:rPr>
  </w:style>
  <w:style w:type="character" w:customStyle="1" w:styleId="apple-tab-span">
    <w:name w:val="apple-tab-span"/>
    <w:basedOn w:val="DefaultParagraphFont"/>
    <w:rsid w:val="002B1129"/>
  </w:style>
  <w:style w:type="paragraph" w:styleId="Header">
    <w:name w:val="header"/>
    <w:basedOn w:val="Normal"/>
    <w:link w:val="HeaderChar"/>
    <w:uiPriority w:val="99"/>
    <w:unhideWhenUsed/>
    <w:rsid w:val="002B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29"/>
  </w:style>
  <w:style w:type="paragraph" w:styleId="Footer">
    <w:name w:val="footer"/>
    <w:basedOn w:val="Normal"/>
    <w:link w:val="FooterChar"/>
    <w:uiPriority w:val="99"/>
    <w:unhideWhenUsed/>
    <w:rsid w:val="002B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29"/>
  </w:style>
  <w:style w:type="character" w:styleId="PlaceholderText">
    <w:name w:val="Placeholder Text"/>
    <w:basedOn w:val="DefaultParagraphFont"/>
    <w:uiPriority w:val="99"/>
    <w:semiHidden/>
    <w:rsid w:val="002B1129"/>
    <w:rPr>
      <w:color w:val="808080"/>
    </w:rPr>
  </w:style>
  <w:style w:type="paragraph" w:styleId="TOCHeading">
    <w:name w:val="TOC Heading"/>
    <w:basedOn w:val="Heading1"/>
    <w:next w:val="Normal"/>
    <w:uiPriority w:val="39"/>
    <w:unhideWhenUsed/>
    <w:qFormat/>
    <w:rsid w:val="00FF15EE"/>
    <w:pPr>
      <w:outlineLvl w:val="9"/>
    </w:pPr>
  </w:style>
  <w:style w:type="paragraph" w:styleId="TOC1">
    <w:name w:val="toc 1"/>
    <w:basedOn w:val="Normal"/>
    <w:next w:val="Normal"/>
    <w:autoRedefine/>
    <w:uiPriority w:val="39"/>
    <w:unhideWhenUsed/>
    <w:rsid w:val="00FF15EE"/>
    <w:pPr>
      <w:spacing w:after="100"/>
    </w:pPr>
  </w:style>
  <w:style w:type="paragraph" w:styleId="TOC2">
    <w:name w:val="toc 2"/>
    <w:basedOn w:val="Normal"/>
    <w:next w:val="Normal"/>
    <w:autoRedefine/>
    <w:uiPriority w:val="39"/>
    <w:unhideWhenUsed/>
    <w:rsid w:val="00FF15EE"/>
    <w:pPr>
      <w:spacing w:after="100"/>
      <w:ind w:left="220"/>
    </w:pPr>
  </w:style>
  <w:style w:type="character" w:customStyle="1" w:styleId="Heading3Char">
    <w:name w:val="Heading 3 Char"/>
    <w:basedOn w:val="DefaultParagraphFont"/>
    <w:link w:val="Heading3"/>
    <w:uiPriority w:val="9"/>
    <w:rsid w:val="00AB262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91518"/>
    <w:rPr>
      <w:sz w:val="16"/>
      <w:szCs w:val="16"/>
    </w:rPr>
  </w:style>
  <w:style w:type="paragraph" w:styleId="CommentText">
    <w:name w:val="annotation text"/>
    <w:basedOn w:val="Normal"/>
    <w:link w:val="CommentTextChar"/>
    <w:uiPriority w:val="99"/>
    <w:semiHidden/>
    <w:unhideWhenUsed/>
    <w:rsid w:val="00C91518"/>
    <w:pPr>
      <w:spacing w:line="240" w:lineRule="auto"/>
    </w:pPr>
    <w:rPr>
      <w:sz w:val="20"/>
      <w:szCs w:val="20"/>
    </w:rPr>
  </w:style>
  <w:style w:type="character" w:customStyle="1" w:styleId="CommentTextChar">
    <w:name w:val="Comment Text Char"/>
    <w:basedOn w:val="DefaultParagraphFont"/>
    <w:link w:val="CommentText"/>
    <w:uiPriority w:val="99"/>
    <w:semiHidden/>
    <w:rsid w:val="00C91518"/>
    <w:rPr>
      <w:sz w:val="20"/>
      <w:szCs w:val="20"/>
    </w:rPr>
  </w:style>
  <w:style w:type="paragraph" w:styleId="CommentSubject">
    <w:name w:val="annotation subject"/>
    <w:basedOn w:val="CommentText"/>
    <w:next w:val="CommentText"/>
    <w:link w:val="CommentSubjectChar"/>
    <w:uiPriority w:val="99"/>
    <w:semiHidden/>
    <w:unhideWhenUsed/>
    <w:rsid w:val="00C91518"/>
    <w:rPr>
      <w:b/>
      <w:bCs/>
    </w:rPr>
  </w:style>
  <w:style w:type="character" w:customStyle="1" w:styleId="CommentSubjectChar">
    <w:name w:val="Comment Subject Char"/>
    <w:basedOn w:val="CommentTextChar"/>
    <w:link w:val="CommentSubject"/>
    <w:uiPriority w:val="99"/>
    <w:semiHidden/>
    <w:rsid w:val="00C91518"/>
    <w:rPr>
      <w:b/>
      <w:bCs/>
      <w:sz w:val="20"/>
      <w:szCs w:val="20"/>
    </w:rPr>
  </w:style>
  <w:style w:type="paragraph" w:styleId="Revision">
    <w:name w:val="Revision"/>
    <w:hidden/>
    <w:uiPriority w:val="99"/>
    <w:semiHidden/>
    <w:rsid w:val="00DB153D"/>
    <w:pPr>
      <w:spacing w:after="0" w:line="240" w:lineRule="auto"/>
    </w:pPr>
  </w:style>
  <w:style w:type="character" w:styleId="FollowedHyperlink">
    <w:name w:val="FollowedHyperlink"/>
    <w:basedOn w:val="DefaultParagraphFont"/>
    <w:uiPriority w:val="99"/>
    <w:semiHidden/>
    <w:unhideWhenUsed/>
    <w:rsid w:val="007D6990"/>
    <w:rPr>
      <w:color w:val="954F72" w:themeColor="followedHyperlink"/>
      <w:u w:val="single"/>
    </w:rPr>
  </w:style>
  <w:style w:type="paragraph" w:styleId="Caption">
    <w:name w:val="caption"/>
    <w:basedOn w:val="Normal"/>
    <w:next w:val="Normal"/>
    <w:uiPriority w:val="35"/>
    <w:unhideWhenUsed/>
    <w:qFormat/>
    <w:rsid w:val="00E2406F"/>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313EBB"/>
  </w:style>
  <w:style w:type="table" w:customStyle="1" w:styleId="21">
    <w:name w:val="21"/>
    <w:basedOn w:val="TableNormal"/>
    <w:rsid w:val="0087582C"/>
    <w:tblPr>
      <w:tblStyleRowBandSize w:val="1"/>
      <w:tblStyleColBandSize w:val="1"/>
      <w:tblCellMar>
        <w:top w:w="15" w:type="dxa"/>
        <w:left w:w="15" w:type="dxa"/>
        <w:bottom w:w="15" w:type="dxa"/>
        <w:right w:w="15" w:type="dxa"/>
      </w:tblCellMar>
    </w:tblPr>
  </w:style>
  <w:style w:type="table" w:customStyle="1" w:styleId="14">
    <w:name w:val="14"/>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13">
    <w:name w:val="13"/>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12">
    <w:name w:val="12"/>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11">
    <w:name w:val="11"/>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10">
    <w:name w:val="10"/>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9">
    <w:name w:val="9"/>
    <w:basedOn w:val="TableNormal"/>
    <w:rsid w:val="00CE5854"/>
    <w:pPr>
      <w:spacing w:line="256" w:lineRule="auto"/>
    </w:pPr>
    <w:tblPr>
      <w:tblStyleRowBandSize w:val="1"/>
      <w:tblStyleColBandSize w:val="1"/>
      <w:tblInd w:w="0" w:type="nil"/>
      <w:tblCellMar>
        <w:left w:w="0" w:type="dxa"/>
        <w:right w:w="0" w:type="dxa"/>
      </w:tblCellMar>
    </w:tblPr>
  </w:style>
  <w:style w:type="table" w:customStyle="1" w:styleId="8">
    <w:name w:val="8"/>
    <w:basedOn w:val="TableNormal"/>
    <w:rsid w:val="00CE5854"/>
    <w:pPr>
      <w:spacing w:line="256" w:lineRule="auto"/>
    </w:pPr>
    <w:tblPr>
      <w:tblStyleRowBandSize w:val="1"/>
      <w:tblStyleColBandSize w:val="1"/>
      <w:tblInd w:w="0" w:type="nil"/>
      <w:tblCellMar>
        <w:left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line="256" w:lineRule="auto"/>
    </w:pPr>
    <w:tblPr>
      <w:tblStyleRowBandSize w:val="1"/>
      <w:tblStyleColBandSize w:val="1"/>
      <w:tblCellMar>
        <w:top w:w="15" w:type="dxa"/>
        <w:left w:w="0" w:type="dxa"/>
        <w:bottom w:w="15" w:type="dxa"/>
        <w:right w:w="0" w:type="dxa"/>
      </w:tblCellMar>
    </w:tblPr>
  </w:style>
  <w:style w:type="table" w:customStyle="1" w:styleId="25">
    <w:name w:val="25"/>
    <w:basedOn w:val="TableNormal"/>
    <w:rsid w:val="00585757"/>
    <w:tblPr>
      <w:tblStyleRowBandSize w:val="1"/>
      <w:tblStyleColBandSize w:val="1"/>
      <w:tblCellMar>
        <w:top w:w="15" w:type="dxa"/>
        <w:left w:w="15" w:type="dxa"/>
        <w:bottom w:w="15" w:type="dxa"/>
        <w:right w:w="15" w:type="dxa"/>
      </w:tblCellMar>
    </w:tblPr>
  </w:style>
  <w:style w:type="table" w:customStyle="1" w:styleId="24">
    <w:name w:val="24"/>
    <w:basedOn w:val="TableNormal"/>
    <w:rsid w:val="00585757"/>
    <w:pPr>
      <w:spacing w:line="256" w:lineRule="auto"/>
    </w:pPr>
    <w:tblPr>
      <w:tblStyleRowBandSize w:val="1"/>
      <w:tblStyleColBandSize w:val="1"/>
      <w:tblInd w:w="0" w:type="nil"/>
      <w:tblCellMar>
        <w:left w:w="115" w:type="dxa"/>
        <w:right w:w="115" w:type="dxa"/>
      </w:tblCellMar>
    </w:tblPr>
  </w:style>
  <w:style w:type="character" w:customStyle="1" w:styleId="UnresolvedMention">
    <w:name w:val="Unresolved Mention"/>
    <w:basedOn w:val="DefaultParagraphFont"/>
    <w:uiPriority w:val="99"/>
    <w:semiHidden/>
    <w:unhideWhenUsed/>
    <w:rsid w:val="00AE6861"/>
    <w:rPr>
      <w:color w:val="605E5C"/>
      <w:shd w:val="clear" w:color="auto" w:fill="E1DFDD"/>
    </w:rPr>
  </w:style>
  <w:style w:type="table" w:styleId="TableGrid">
    <w:name w:val="Table Grid"/>
    <w:basedOn w:val="TableNormal"/>
    <w:uiPriority w:val="39"/>
    <w:rsid w:val="003D44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5425">
      <w:bodyDiv w:val="1"/>
      <w:marLeft w:val="0"/>
      <w:marRight w:val="0"/>
      <w:marTop w:val="0"/>
      <w:marBottom w:val="0"/>
      <w:divBdr>
        <w:top w:val="none" w:sz="0" w:space="0" w:color="auto"/>
        <w:left w:val="none" w:sz="0" w:space="0" w:color="auto"/>
        <w:bottom w:val="none" w:sz="0" w:space="0" w:color="auto"/>
        <w:right w:val="none" w:sz="0" w:space="0" w:color="auto"/>
      </w:divBdr>
    </w:div>
    <w:div w:id="782698332">
      <w:bodyDiv w:val="1"/>
      <w:marLeft w:val="0"/>
      <w:marRight w:val="0"/>
      <w:marTop w:val="0"/>
      <w:marBottom w:val="0"/>
      <w:divBdr>
        <w:top w:val="none" w:sz="0" w:space="0" w:color="auto"/>
        <w:left w:val="none" w:sz="0" w:space="0" w:color="auto"/>
        <w:bottom w:val="none" w:sz="0" w:space="0" w:color="auto"/>
        <w:right w:val="none" w:sz="0" w:space="0" w:color="auto"/>
      </w:divBdr>
    </w:div>
    <w:div w:id="992103260">
      <w:bodyDiv w:val="1"/>
      <w:marLeft w:val="0"/>
      <w:marRight w:val="0"/>
      <w:marTop w:val="0"/>
      <w:marBottom w:val="0"/>
      <w:divBdr>
        <w:top w:val="none" w:sz="0" w:space="0" w:color="auto"/>
        <w:left w:val="none" w:sz="0" w:space="0" w:color="auto"/>
        <w:bottom w:val="none" w:sz="0" w:space="0" w:color="auto"/>
        <w:right w:val="none" w:sz="0" w:space="0" w:color="auto"/>
      </w:divBdr>
    </w:div>
    <w:div w:id="1071779639">
      <w:bodyDiv w:val="1"/>
      <w:marLeft w:val="0"/>
      <w:marRight w:val="0"/>
      <w:marTop w:val="0"/>
      <w:marBottom w:val="0"/>
      <w:divBdr>
        <w:top w:val="none" w:sz="0" w:space="0" w:color="auto"/>
        <w:left w:val="none" w:sz="0" w:space="0" w:color="auto"/>
        <w:bottom w:val="none" w:sz="0" w:space="0" w:color="auto"/>
        <w:right w:val="none" w:sz="0" w:space="0" w:color="auto"/>
      </w:divBdr>
    </w:div>
    <w:div w:id="1404522692">
      <w:bodyDiv w:val="1"/>
      <w:marLeft w:val="0"/>
      <w:marRight w:val="0"/>
      <w:marTop w:val="0"/>
      <w:marBottom w:val="0"/>
      <w:divBdr>
        <w:top w:val="none" w:sz="0" w:space="0" w:color="auto"/>
        <w:left w:val="none" w:sz="0" w:space="0" w:color="auto"/>
        <w:bottom w:val="none" w:sz="0" w:space="0" w:color="auto"/>
        <w:right w:val="none" w:sz="0" w:space="0" w:color="auto"/>
      </w:divBdr>
    </w:div>
    <w:div w:id="1947151871">
      <w:bodyDiv w:val="1"/>
      <w:marLeft w:val="0"/>
      <w:marRight w:val="0"/>
      <w:marTop w:val="0"/>
      <w:marBottom w:val="0"/>
      <w:divBdr>
        <w:top w:val="none" w:sz="0" w:space="0" w:color="auto"/>
        <w:left w:val="none" w:sz="0" w:space="0" w:color="auto"/>
        <w:bottom w:val="none" w:sz="0" w:space="0" w:color="auto"/>
        <w:right w:val="none" w:sz="0" w:space="0" w:color="auto"/>
      </w:divBdr>
    </w:div>
    <w:div w:id="2005622726">
      <w:bodyDiv w:val="1"/>
      <w:marLeft w:val="0"/>
      <w:marRight w:val="0"/>
      <w:marTop w:val="0"/>
      <w:marBottom w:val="0"/>
      <w:divBdr>
        <w:top w:val="none" w:sz="0" w:space="0" w:color="auto"/>
        <w:left w:val="none" w:sz="0" w:space="0" w:color="auto"/>
        <w:bottom w:val="none" w:sz="0" w:space="0" w:color="auto"/>
        <w:right w:val="none" w:sz="0" w:space="0" w:color="auto"/>
      </w:divBdr>
    </w:div>
    <w:div w:id="213425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rchives.gov/records-mgmt/policy/records-mgmt-language" TargetMode="External"/><Relationship Id="rId26" Type="http://schemas.openxmlformats.org/officeDocument/2006/relationships/image" Target="media/image6.emf"/><Relationship Id="rId39" Type="http://schemas.openxmlformats.org/officeDocument/2006/relationships/package" Target="embeddings/Microsoft_Visio_Drawing6.vsdx"/><Relationship Id="rId21" Type="http://schemas.openxmlformats.org/officeDocument/2006/relationships/hyperlink" Target="https://www.archives.gov/records-mgmt/bulletins/2015/2015-04.html" TargetMode="External"/><Relationship Id="rId34" Type="http://schemas.openxmlformats.org/officeDocument/2006/relationships/image" Target="media/image10.e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rchives.gov/files/records-mgmt/policy/erm-fibf-business-capabilities.xlsx" TargetMode="External"/><Relationship Id="rId20" Type="http://schemas.openxmlformats.org/officeDocument/2006/relationships/hyperlink" Target="https://www.archives.gov/records-mgmt/bulletins/2014/2014-04.html" TargetMode="External"/><Relationship Id="rId29" Type="http://schemas.openxmlformats.org/officeDocument/2006/relationships/package" Target="embeddings/Microsoft_Visio_Drawing1.vsdx"/><Relationship Id="rId41"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package" Target="embeddings/Microsoft_Visio_Drawing5.vsdx"/><Relationship Id="rId40"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hyperlink" Target="https://www.archives.gov/records-mgmt/bulletins/2013/2013-02.html" TargetMode="External"/><Relationship Id="rId31"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package" Target="embeddings/Microsoft_Visio_Drawing.vsdx"/><Relationship Id="rId30" Type="http://schemas.openxmlformats.org/officeDocument/2006/relationships/image" Target="media/image8.emf"/><Relationship Id="rId35" Type="http://schemas.openxmlformats.org/officeDocument/2006/relationships/package" Target="embeddings/Microsoft_Visio_Drawing4.vsdx"/><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archives.gov/records-mgmt/bulletins/2015/2015-04.html" TargetMode="External"/><Relationship Id="rId25" Type="http://schemas.openxmlformats.org/officeDocument/2006/relationships/image" Target="media/image5.png"/><Relationship Id="rId33" Type="http://schemas.openxmlformats.org/officeDocument/2006/relationships/package" Target="embeddings/Microsoft_Visio_Drawing3.vsdx"/><Relationship Id="rId38"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HHFnSm3JlebIO0n9/xx3Ygggw==">AMUW2mUzd/oSIW0rczAtAJlwqkqsQDKpzOQuAmoORDR+Pj4j87r5HjN1ItMoPr1Gh4tjL0a1+634vATqCuZGHym/3mTiVNBLRGOoXco9pZFgYOpZN6NXNMYnBll4eq4JctzdXTU+hH4UuXrFl3MhWYiZi6r2EOke7J7A6qMIv6d3JeSRa50MF7c=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67699A-6840-4D3D-8152-15528751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Cron</dc:creator>
  <cp:lastModifiedBy>Beth Cron</cp:lastModifiedBy>
  <cp:revision>3</cp:revision>
  <dcterms:created xsi:type="dcterms:W3CDTF">2020-04-29T15:44:00Z</dcterms:created>
  <dcterms:modified xsi:type="dcterms:W3CDTF">2020-04-29T15:48:00Z</dcterms:modified>
</cp:coreProperties>
</file>