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ADD03" w14:textId="77777777" w:rsidR="003902E6" w:rsidRDefault="00527187" w:rsidP="00681037">
      <w:pPr>
        <w:pStyle w:val="Heading4"/>
      </w:pPr>
      <w:r>
        <w:t>National Archives and Records Administration</w:t>
      </w:r>
    </w:p>
    <w:p w14:paraId="2F9DBB9E" w14:textId="77777777" w:rsidR="00681037" w:rsidRDefault="00681037" w:rsidP="00681037">
      <w:pPr>
        <w:pStyle w:val="Title"/>
      </w:pPr>
    </w:p>
    <w:p w14:paraId="51337C15" w14:textId="77777777" w:rsidR="00527187" w:rsidRDefault="00527187" w:rsidP="00681037">
      <w:pPr>
        <w:pStyle w:val="Title"/>
      </w:pPr>
      <w:r>
        <w:t>Federal Records Management Level 1:  Creat</w:t>
      </w:r>
      <w:r w:rsidR="00D1023C">
        <w:t>ion</w:t>
      </w:r>
      <w:r>
        <w:t xml:space="preserve"> and Recei</w:t>
      </w:r>
      <w:r w:rsidR="00D1023C">
        <w:t>pt</w:t>
      </w:r>
    </w:p>
    <w:p w14:paraId="3F2C09BF" w14:textId="77777777" w:rsidR="00527187" w:rsidRDefault="00527187" w:rsidP="00681037">
      <w:pPr>
        <w:pStyle w:val="Title"/>
      </w:pPr>
      <w:r>
        <w:t>Participant Guide</w:t>
      </w:r>
    </w:p>
    <w:p w14:paraId="177EAF3E" w14:textId="77777777" w:rsidR="00271E88" w:rsidRPr="008B0B15" w:rsidRDefault="0028432C" w:rsidP="00271E88">
      <w:pPr>
        <w:rPr>
          <w:sz w:val="28"/>
          <w:szCs w:val="28"/>
        </w:rPr>
        <w:sectPr w:rsidR="00271E88" w:rsidRPr="008B0B15">
          <w:pgSz w:w="12240" w:h="15840"/>
          <w:pgMar w:top="1440" w:right="1440" w:bottom="1440" w:left="1440" w:header="720" w:footer="720" w:gutter="0"/>
          <w:cols w:space="720"/>
          <w:docGrid w:linePitch="360"/>
        </w:sectPr>
      </w:pPr>
      <w:r w:rsidRPr="008B0B15">
        <w:rPr>
          <w:sz w:val="28"/>
          <w:szCs w:val="28"/>
        </w:rPr>
        <w:t>Module 2 – Recognizing Records, Non-records, and Personal Files</w:t>
      </w:r>
    </w:p>
    <w:sdt>
      <w:sdtPr>
        <w:rPr>
          <w:b w:val="0"/>
          <w:color w:val="auto"/>
          <w:spacing w:val="0"/>
          <w:sz w:val="24"/>
          <w:szCs w:val="20"/>
        </w:rPr>
        <w:id w:val="-815797845"/>
        <w:docPartObj>
          <w:docPartGallery w:val="Table of Contents"/>
          <w:docPartUnique/>
        </w:docPartObj>
      </w:sdtPr>
      <w:sdtEndPr>
        <w:rPr>
          <w:bCs/>
          <w:noProof/>
        </w:rPr>
      </w:sdtEndPr>
      <w:sdtContent>
        <w:p w14:paraId="7215A29B" w14:textId="77777777" w:rsidR="00883083" w:rsidRDefault="00883083">
          <w:pPr>
            <w:pStyle w:val="TOCHeading"/>
          </w:pPr>
          <w:r>
            <w:t>Table of Contents</w:t>
          </w:r>
        </w:p>
        <w:p w14:paraId="2BED8A32" w14:textId="62102FF3" w:rsidR="008B0B15" w:rsidRDefault="00883083">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524605861" w:history="1">
            <w:r w:rsidR="008B0B15" w:rsidRPr="002A4ACB">
              <w:rPr>
                <w:rStyle w:val="Hyperlink"/>
                <w:noProof/>
              </w:rPr>
              <w:t>Module 2:  Recognizing Records, Non-records, and Personal Files</w:t>
            </w:r>
            <w:r w:rsidR="008B0B15">
              <w:rPr>
                <w:noProof/>
                <w:webHidden/>
              </w:rPr>
              <w:tab/>
            </w:r>
            <w:r w:rsidR="008B0B15">
              <w:rPr>
                <w:noProof/>
                <w:webHidden/>
              </w:rPr>
              <w:fldChar w:fldCharType="begin"/>
            </w:r>
            <w:r w:rsidR="008B0B15">
              <w:rPr>
                <w:noProof/>
                <w:webHidden/>
              </w:rPr>
              <w:instrText xml:space="preserve"> PAGEREF _Toc524605861 \h </w:instrText>
            </w:r>
            <w:r w:rsidR="008B0B15">
              <w:rPr>
                <w:noProof/>
                <w:webHidden/>
              </w:rPr>
            </w:r>
            <w:r w:rsidR="008B0B15">
              <w:rPr>
                <w:noProof/>
                <w:webHidden/>
              </w:rPr>
              <w:fldChar w:fldCharType="separate"/>
            </w:r>
            <w:r w:rsidR="000324E2">
              <w:rPr>
                <w:noProof/>
                <w:webHidden/>
              </w:rPr>
              <w:t>3</w:t>
            </w:r>
            <w:r w:rsidR="008B0B15">
              <w:rPr>
                <w:noProof/>
                <w:webHidden/>
              </w:rPr>
              <w:fldChar w:fldCharType="end"/>
            </w:r>
          </w:hyperlink>
        </w:p>
        <w:p w14:paraId="52DB78F4" w14:textId="6E85101D" w:rsidR="008B0B15" w:rsidRDefault="000324E2">
          <w:pPr>
            <w:pStyle w:val="TOC2"/>
            <w:tabs>
              <w:tab w:val="right" w:leader="dot" w:pos="9350"/>
            </w:tabs>
            <w:rPr>
              <w:rFonts w:asciiTheme="minorHAnsi" w:hAnsiTheme="minorHAnsi"/>
              <w:noProof/>
              <w:sz w:val="22"/>
              <w:szCs w:val="22"/>
            </w:rPr>
          </w:pPr>
          <w:hyperlink w:anchor="_Toc524605862" w:history="1">
            <w:r w:rsidR="008B0B15" w:rsidRPr="002A4ACB">
              <w:rPr>
                <w:rStyle w:val="Hyperlink"/>
                <w:noProof/>
              </w:rPr>
              <w:t>Task Goal:</w:t>
            </w:r>
            <w:r w:rsidR="008B0B15">
              <w:rPr>
                <w:noProof/>
                <w:webHidden/>
              </w:rPr>
              <w:tab/>
            </w:r>
            <w:r w:rsidR="008B0B15">
              <w:rPr>
                <w:noProof/>
                <w:webHidden/>
              </w:rPr>
              <w:fldChar w:fldCharType="begin"/>
            </w:r>
            <w:r w:rsidR="008B0B15">
              <w:rPr>
                <w:noProof/>
                <w:webHidden/>
              </w:rPr>
              <w:instrText xml:space="preserve"> PAGEREF _Toc524605862 \h </w:instrText>
            </w:r>
            <w:r w:rsidR="008B0B15">
              <w:rPr>
                <w:noProof/>
                <w:webHidden/>
              </w:rPr>
            </w:r>
            <w:r w:rsidR="008B0B15">
              <w:rPr>
                <w:noProof/>
                <w:webHidden/>
              </w:rPr>
              <w:fldChar w:fldCharType="separate"/>
            </w:r>
            <w:r>
              <w:rPr>
                <w:noProof/>
                <w:webHidden/>
              </w:rPr>
              <w:t>3</w:t>
            </w:r>
            <w:r w:rsidR="008B0B15">
              <w:rPr>
                <w:noProof/>
                <w:webHidden/>
              </w:rPr>
              <w:fldChar w:fldCharType="end"/>
            </w:r>
          </w:hyperlink>
        </w:p>
        <w:p w14:paraId="48BC0BD8" w14:textId="2BF1C6A9" w:rsidR="008B0B15" w:rsidRDefault="000324E2">
          <w:pPr>
            <w:pStyle w:val="TOC3"/>
            <w:tabs>
              <w:tab w:val="right" w:leader="dot" w:pos="9350"/>
            </w:tabs>
            <w:rPr>
              <w:rFonts w:asciiTheme="minorHAnsi" w:hAnsiTheme="minorHAnsi"/>
              <w:noProof/>
              <w:sz w:val="22"/>
              <w:szCs w:val="22"/>
            </w:rPr>
          </w:pPr>
          <w:hyperlink w:anchor="_Toc524605863" w:history="1">
            <w:r w:rsidR="008B0B15" w:rsidRPr="002A4ACB">
              <w:rPr>
                <w:rStyle w:val="Hyperlink"/>
                <w:noProof/>
              </w:rPr>
              <w:t>Task Objectives:</w:t>
            </w:r>
            <w:r w:rsidR="008B0B15">
              <w:rPr>
                <w:noProof/>
                <w:webHidden/>
              </w:rPr>
              <w:tab/>
            </w:r>
            <w:r w:rsidR="008B0B15">
              <w:rPr>
                <w:noProof/>
                <w:webHidden/>
              </w:rPr>
              <w:fldChar w:fldCharType="begin"/>
            </w:r>
            <w:r w:rsidR="008B0B15">
              <w:rPr>
                <w:noProof/>
                <w:webHidden/>
              </w:rPr>
              <w:instrText xml:space="preserve"> PAGEREF _Toc524605863 \h </w:instrText>
            </w:r>
            <w:r w:rsidR="008B0B15">
              <w:rPr>
                <w:noProof/>
                <w:webHidden/>
              </w:rPr>
            </w:r>
            <w:r w:rsidR="008B0B15">
              <w:rPr>
                <w:noProof/>
                <w:webHidden/>
              </w:rPr>
              <w:fldChar w:fldCharType="separate"/>
            </w:r>
            <w:r>
              <w:rPr>
                <w:noProof/>
                <w:webHidden/>
              </w:rPr>
              <w:t>3</w:t>
            </w:r>
            <w:r w:rsidR="008B0B15">
              <w:rPr>
                <w:noProof/>
                <w:webHidden/>
              </w:rPr>
              <w:fldChar w:fldCharType="end"/>
            </w:r>
          </w:hyperlink>
        </w:p>
        <w:p w14:paraId="711F4A30" w14:textId="7DCF0A30" w:rsidR="008B0B15" w:rsidRDefault="000324E2">
          <w:pPr>
            <w:pStyle w:val="TOC2"/>
            <w:tabs>
              <w:tab w:val="right" w:leader="dot" w:pos="9350"/>
            </w:tabs>
            <w:rPr>
              <w:rFonts w:asciiTheme="minorHAnsi" w:hAnsiTheme="minorHAnsi"/>
              <w:noProof/>
              <w:sz w:val="22"/>
              <w:szCs w:val="22"/>
            </w:rPr>
          </w:pPr>
          <w:hyperlink w:anchor="_Toc524605864" w:history="1">
            <w:r w:rsidR="008B0B15" w:rsidRPr="002A4ACB">
              <w:rPr>
                <w:rStyle w:val="Hyperlink"/>
                <w:noProof/>
              </w:rPr>
              <w:t>Module 2 Notes</w:t>
            </w:r>
            <w:r w:rsidR="008B0B15">
              <w:rPr>
                <w:noProof/>
                <w:webHidden/>
              </w:rPr>
              <w:tab/>
            </w:r>
            <w:r w:rsidR="008B0B15">
              <w:rPr>
                <w:noProof/>
                <w:webHidden/>
              </w:rPr>
              <w:fldChar w:fldCharType="begin"/>
            </w:r>
            <w:r w:rsidR="008B0B15">
              <w:rPr>
                <w:noProof/>
                <w:webHidden/>
              </w:rPr>
              <w:instrText xml:space="preserve"> PAGEREF _Toc524605864 \h </w:instrText>
            </w:r>
            <w:r w:rsidR="008B0B15">
              <w:rPr>
                <w:noProof/>
                <w:webHidden/>
              </w:rPr>
            </w:r>
            <w:r w:rsidR="008B0B15">
              <w:rPr>
                <w:noProof/>
                <w:webHidden/>
              </w:rPr>
              <w:fldChar w:fldCharType="separate"/>
            </w:r>
            <w:r>
              <w:rPr>
                <w:noProof/>
                <w:webHidden/>
              </w:rPr>
              <w:t>4</w:t>
            </w:r>
            <w:r w:rsidR="008B0B15">
              <w:rPr>
                <w:noProof/>
                <w:webHidden/>
              </w:rPr>
              <w:fldChar w:fldCharType="end"/>
            </w:r>
          </w:hyperlink>
        </w:p>
        <w:p w14:paraId="586E02C8" w14:textId="0C95D36C" w:rsidR="008B0B15" w:rsidRDefault="000324E2">
          <w:pPr>
            <w:pStyle w:val="TOC2"/>
            <w:tabs>
              <w:tab w:val="right" w:leader="dot" w:pos="9350"/>
            </w:tabs>
            <w:rPr>
              <w:rFonts w:asciiTheme="minorHAnsi" w:hAnsiTheme="minorHAnsi"/>
              <w:noProof/>
              <w:sz w:val="22"/>
              <w:szCs w:val="22"/>
            </w:rPr>
          </w:pPr>
          <w:hyperlink w:anchor="_Toc524605865" w:history="1">
            <w:r w:rsidR="008B0B15" w:rsidRPr="002A4ACB">
              <w:rPr>
                <w:rStyle w:val="Hyperlink"/>
                <w:noProof/>
              </w:rPr>
              <w:t>Characteristics of Records, Non-records, and Personal Files</w:t>
            </w:r>
            <w:r w:rsidR="008B0B15">
              <w:rPr>
                <w:noProof/>
                <w:webHidden/>
              </w:rPr>
              <w:tab/>
            </w:r>
            <w:r w:rsidR="008B0B15">
              <w:rPr>
                <w:noProof/>
                <w:webHidden/>
              </w:rPr>
              <w:fldChar w:fldCharType="begin"/>
            </w:r>
            <w:r w:rsidR="008B0B15">
              <w:rPr>
                <w:noProof/>
                <w:webHidden/>
              </w:rPr>
              <w:instrText xml:space="preserve"> PAGEREF _Toc524605865 \h </w:instrText>
            </w:r>
            <w:r w:rsidR="008B0B15">
              <w:rPr>
                <w:noProof/>
                <w:webHidden/>
              </w:rPr>
            </w:r>
            <w:r w:rsidR="008B0B15">
              <w:rPr>
                <w:noProof/>
                <w:webHidden/>
              </w:rPr>
              <w:fldChar w:fldCharType="separate"/>
            </w:r>
            <w:r>
              <w:rPr>
                <w:noProof/>
                <w:webHidden/>
              </w:rPr>
              <w:t>5</w:t>
            </w:r>
            <w:r w:rsidR="008B0B15">
              <w:rPr>
                <w:noProof/>
                <w:webHidden/>
              </w:rPr>
              <w:fldChar w:fldCharType="end"/>
            </w:r>
          </w:hyperlink>
        </w:p>
        <w:p w14:paraId="0F6D8980" w14:textId="221A28FF" w:rsidR="008B0B15" w:rsidRDefault="000324E2">
          <w:pPr>
            <w:pStyle w:val="TOC3"/>
            <w:tabs>
              <w:tab w:val="right" w:leader="dot" w:pos="9350"/>
            </w:tabs>
            <w:rPr>
              <w:rFonts w:asciiTheme="minorHAnsi" w:hAnsiTheme="minorHAnsi"/>
              <w:noProof/>
              <w:sz w:val="22"/>
              <w:szCs w:val="22"/>
            </w:rPr>
          </w:pPr>
          <w:hyperlink w:anchor="_Toc524605866" w:history="1">
            <w:r w:rsidR="008B0B15" w:rsidRPr="002A4ACB">
              <w:rPr>
                <w:rStyle w:val="Hyperlink"/>
                <w:noProof/>
              </w:rPr>
              <w:t>Personal Files</w:t>
            </w:r>
            <w:r w:rsidR="008B0B15">
              <w:rPr>
                <w:noProof/>
                <w:webHidden/>
              </w:rPr>
              <w:tab/>
            </w:r>
            <w:r w:rsidR="008B0B15">
              <w:rPr>
                <w:noProof/>
                <w:webHidden/>
              </w:rPr>
              <w:fldChar w:fldCharType="begin"/>
            </w:r>
            <w:r w:rsidR="008B0B15">
              <w:rPr>
                <w:noProof/>
                <w:webHidden/>
              </w:rPr>
              <w:instrText xml:space="preserve"> PAGEREF _Toc524605866 \h </w:instrText>
            </w:r>
            <w:r w:rsidR="008B0B15">
              <w:rPr>
                <w:noProof/>
                <w:webHidden/>
              </w:rPr>
            </w:r>
            <w:r w:rsidR="008B0B15">
              <w:rPr>
                <w:noProof/>
                <w:webHidden/>
              </w:rPr>
              <w:fldChar w:fldCharType="separate"/>
            </w:r>
            <w:r>
              <w:rPr>
                <w:noProof/>
                <w:webHidden/>
              </w:rPr>
              <w:t>5</w:t>
            </w:r>
            <w:r w:rsidR="008B0B15">
              <w:rPr>
                <w:noProof/>
                <w:webHidden/>
              </w:rPr>
              <w:fldChar w:fldCharType="end"/>
            </w:r>
          </w:hyperlink>
        </w:p>
        <w:p w14:paraId="7840BAFA" w14:textId="32B208B6" w:rsidR="008B0B15" w:rsidRDefault="000324E2">
          <w:pPr>
            <w:pStyle w:val="TOC3"/>
            <w:tabs>
              <w:tab w:val="right" w:leader="dot" w:pos="9350"/>
            </w:tabs>
            <w:rPr>
              <w:rFonts w:asciiTheme="minorHAnsi" w:hAnsiTheme="minorHAnsi"/>
              <w:noProof/>
              <w:sz w:val="22"/>
              <w:szCs w:val="22"/>
            </w:rPr>
          </w:pPr>
          <w:hyperlink w:anchor="_Toc524605867" w:history="1">
            <w:r w:rsidR="008B0B15" w:rsidRPr="002A4ACB">
              <w:rPr>
                <w:rStyle w:val="Hyperlink"/>
                <w:noProof/>
              </w:rPr>
              <w:t>Non-records</w:t>
            </w:r>
            <w:r w:rsidR="008B0B15">
              <w:rPr>
                <w:noProof/>
                <w:webHidden/>
              </w:rPr>
              <w:tab/>
            </w:r>
            <w:r w:rsidR="008B0B15">
              <w:rPr>
                <w:noProof/>
                <w:webHidden/>
              </w:rPr>
              <w:fldChar w:fldCharType="begin"/>
            </w:r>
            <w:r w:rsidR="008B0B15">
              <w:rPr>
                <w:noProof/>
                <w:webHidden/>
              </w:rPr>
              <w:instrText xml:space="preserve"> PAGEREF _Toc524605867 \h </w:instrText>
            </w:r>
            <w:r w:rsidR="008B0B15">
              <w:rPr>
                <w:noProof/>
                <w:webHidden/>
              </w:rPr>
            </w:r>
            <w:r w:rsidR="008B0B15">
              <w:rPr>
                <w:noProof/>
                <w:webHidden/>
              </w:rPr>
              <w:fldChar w:fldCharType="separate"/>
            </w:r>
            <w:r>
              <w:rPr>
                <w:noProof/>
                <w:webHidden/>
              </w:rPr>
              <w:t>5</w:t>
            </w:r>
            <w:r w:rsidR="008B0B15">
              <w:rPr>
                <w:noProof/>
                <w:webHidden/>
              </w:rPr>
              <w:fldChar w:fldCharType="end"/>
            </w:r>
          </w:hyperlink>
        </w:p>
        <w:p w14:paraId="665213F6" w14:textId="1EEE0A90" w:rsidR="008B0B15" w:rsidRDefault="000324E2">
          <w:pPr>
            <w:pStyle w:val="TOC3"/>
            <w:tabs>
              <w:tab w:val="right" w:leader="dot" w:pos="9350"/>
            </w:tabs>
            <w:rPr>
              <w:rFonts w:asciiTheme="minorHAnsi" w:hAnsiTheme="minorHAnsi"/>
              <w:noProof/>
              <w:sz w:val="22"/>
              <w:szCs w:val="22"/>
            </w:rPr>
          </w:pPr>
          <w:hyperlink w:anchor="_Toc524605868" w:history="1">
            <w:r w:rsidR="008B0B15" w:rsidRPr="002A4ACB">
              <w:rPr>
                <w:rStyle w:val="Hyperlink"/>
                <w:noProof/>
              </w:rPr>
              <w:t>Federal Records</w:t>
            </w:r>
            <w:r w:rsidR="008B0B15">
              <w:rPr>
                <w:noProof/>
                <w:webHidden/>
              </w:rPr>
              <w:tab/>
            </w:r>
            <w:r w:rsidR="008B0B15">
              <w:rPr>
                <w:noProof/>
                <w:webHidden/>
              </w:rPr>
              <w:fldChar w:fldCharType="begin"/>
            </w:r>
            <w:r w:rsidR="008B0B15">
              <w:rPr>
                <w:noProof/>
                <w:webHidden/>
              </w:rPr>
              <w:instrText xml:space="preserve"> PAGEREF _Toc524605868 \h </w:instrText>
            </w:r>
            <w:r w:rsidR="008B0B15">
              <w:rPr>
                <w:noProof/>
                <w:webHidden/>
              </w:rPr>
            </w:r>
            <w:r w:rsidR="008B0B15">
              <w:rPr>
                <w:noProof/>
                <w:webHidden/>
              </w:rPr>
              <w:fldChar w:fldCharType="separate"/>
            </w:r>
            <w:r>
              <w:rPr>
                <w:noProof/>
                <w:webHidden/>
              </w:rPr>
              <w:t>5</w:t>
            </w:r>
            <w:r w:rsidR="008B0B15">
              <w:rPr>
                <w:noProof/>
                <w:webHidden/>
              </w:rPr>
              <w:fldChar w:fldCharType="end"/>
            </w:r>
          </w:hyperlink>
        </w:p>
        <w:p w14:paraId="75D4AA0B" w14:textId="072A030A" w:rsidR="008B0B15" w:rsidRDefault="000324E2">
          <w:pPr>
            <w:pStyle w:val="TOC2"/>
            <w:tabs>
              <w:tab w:val="right" w:leader="dot" w:pos="9350"/>
            </w:tabs>
            <w:rPr>
              <w:rFonts w:asciiTheme="minorHAnsi" w:hAnsiTheme="minorHAnsi"/>
              <w:noProof/>
              <w:sz w:val="22"/>
              <w:szCs w:val="22"/>
            </w:rPr>
          </w:pPr>
          <w:hyperlink w:anchor="_Toc524605869" w:history="1">
            <w:r w:rsidR="008B0B15" w:rsidRPr="002A4ACB">
              <w:rPr>
                <w:rStyle w:val="Hyperlink"/>
                <w:noProof/>
              </w:rPr>
              <w:t>Records, Non-records, and Personal Files – Notes</w:t>
            </w:r>
            <w:r w:rsidR="008B0B15">
              <w:rPr>
                <w:noProof/>
                <w:webHidden/>
              </w:rPr>
              <w:tab/>
            </w:r>
            <w:r w:rsidR="008B0B15">
              <w:rPr>
                <w:noProof/>
                <w:webHidden/>
              </w:rPr>
              <w:fldChar w:fldCharType="begin"/>
            </w:r>
            <w:r w:rsidR="008B0B15">
              <w:rPr>
                <w:noProof/>
                <w:webHidden/>
              </w:rPr>
              <w:instrText xml:space="preserve"> PAGEREF _Toc524605869 \h </w:instrText>
            </w:r>
            <w:r w:rsidR="008B0B15">
              <w:rPr>
                <w:noProof/>
                <w:webHidden/>
              </w:rPr>
            </w:r>
            <w:r w:rsidR="008B0B15">
              <w:rPr>
                <w:noProof/>
                <w:webHidden/>
              </w:rPr>
              <w:fldChar w:fldCharType="separate"/>
            </w:r>
            <w:r>
              <w:rPr>
                <w:noProof/>
                <w:webHidden/>
              </w:rPr>
              <w:t>6</w:t>
            </w:r>
            <w:r w:rsidR="008B0B15">
              <w:rPr>
                <w:noProof/>
                <w:webHidden/>
              </w:rPr>
              <w:fldChar w:fldCharType="end"/>
            </w:r>
          </w:hyperlink>
        </w:p>
        <w:p w14:paraId="7A8C547D" w14:textId="0CE0CAB5" w:rsidR="008B0B15" w:rsidRDefault="000324E2">
          <w:pPr>
            <w:pStyle w:val="TOC2"/>
            <w:tabs>
              <w:tab w:val="right" w:leader="dot" w:pos="9350"/>
            </w:tabs>
            <w:rPr>
              <w:rFonts w:asciiTheme="minorHAnsi" w:hAnsiTheme="minorHAnsi"/>
              <w:noProof/>
              <w:sz w:val="22"/>
              <w:szCs w:val="22"/>
            </w:rPr>
          </w:pPr>
          <w:hyperlink w:anchor="_Toc524605870" w:history="1">
            <w:r w:rsidR="008B0B15" w:rsidRPr="002A4ACB">
              <w:rPr>
                <w:rStyle w:val="Hyperlink"/>
                <w:noProof/>
              </w:rPr>
              <w:t>Summary: Characteristics of Records, Non-records, &amp; Personal Files</w:t>
            </w:r>
            <w:r w:rsidR="008B0B15">
              <w:rPr>
                <w:noProof/>
                <w:webHidden/>
              </w:rPr>
              <w:tab/>
            </w:r>
            <w:r w:rsidR="008B0B15">
              <w:rPr>
                <w:noProof/>
                <w:webHidden/>
              </w:rPr>
              <w:fldChar w:fldCharType="begin"/>
            </w:r>
            <w:r w:rsidR="008B0B15">
              <w:rPr>
                <w:noProof/>
                <w:webHidden/>
              </w:rPr>
              <w:instrText xml:space="preserve"> PAGEREF _Toc524605870 \h </w:instrText>
            </w:r>
            <w:r w:rsidR="008B0B15">
              <w:rPr>
                <w:noProof/>
                <w:webHidden/>
              </w:rPr>
            </w:r>
            <w:r w:rsidR="008B0B15">
              <w:rPr>
                <w:noProof/>
                <w:webHidden/>
              </w:rPr>
              <w:fldChar w:fldCharType="separate"/>
            </w:r>
            <w:r>
              <w:rPr>
                <w:noProof/>
                <w:webHidden/>
              </w:rPr>
              <w:t>7</w:t>
            </w:r>
            <w:r w:rsidR="008B0B15">
              <w:rPr>
                <w:noProof/>
                <w:webHidden/>
              </w:rPr>
              <w:fldChar w:fldCharType="end"/>
            </w:r>
          </w:hyperlink>
        </w:p>
        <w:p w14:paraId="74924036" w14:textId="3AF87C23" w:rsidR="008B0B15" w:rsidRDefault="000324E2">
          <w:pPr>
            <w:pStyle w:val="TOC2"/>
            <w:tabs>
              <w:tab w:val="right" w:leader="dot" w:pos="9350"/>
            </w:tabs>
            <w:rPr>
              <w:rFonts w:asciiTheme="minorHAnsi" w:hAnsiTheme="minorHAnsi"/>
              <w:noProof/>
              <w:sz w:val="22"/>
              <w:szCs w:val="22"/>
            </w:rPr>
          </w:pPr>
          <w:hyperlink w:anchor="_Toc524605871" w:history="1">
            <w:r w:rsidR="008B0B15" w:rsidRPr="002A4ACB">
              <w:rPr>
                <w:rStyle w:val="Hyperlink"/>
                <w:noProof/>
              </w:rPr>
              <w:t>Is it a Record? Flowchart</w:t>
            </w:r>
            <w:r w:rsidR="008B0B15">
              <w:rPr>
                <w:noProof/>
                <w:webHidden/>
              </w:rPr>
              <w:tab/>
            </w:r>
            <w:r w:rsidR="008B0B15">
              <w:rPr>
                <w:noProof/>
                <w:webHidden/>
              </w:rPr>
              <w:fldChar w:fldCharType="begin"/>
            </w:r>
            <w:r w:rsidR="008B0B15">
              <w:rPr>
                <w:noProof/>
                <w:webHidden/>
              </w:rPr>
              <w:instrText xml:space="preserve"> PAGEREF _Toc524605871 \h </w:instrText>
            </w:r>
            <w:r w:rsidR="008B0B15">
              <w:rPr>
                <w:noProof/>
                <w:webHidden/>
              </w:rPr>
            </w:r>
            <w:r w:rsidR="008B0B15">
              <w:rPr>
                <w:noProof/>
                <w:webHidden/>
              </w:rPr>
              <w:fldChar w:fldCharType="separate"/>
            </w:r>
            <w:r>
              <w:rPr>
                <w:noProof/>
                <w:webHidden/>
              </w:rPr>
              <w:t>8</w:t>
            </w:r>
            <w:r w:rsidR="008B0B15">
              <w:rPr>
                <w:noProof/>
                <w:webHidden/>
              </w:rPr>
              <w:fldChar w:fldCharType="end"/>
            </w:r>
          </w:hyperlink>
        </w:p>
        <w:p w14:paraId="72449EC2" w14:textId="2CD2BEC6" w:rsidR="00883083" w:rsidRDefault="00883083">
          <w:r>
            <w:rPr>
              <w:b/>
              <w:bCs/>
              <w:noProof/>
            </w:rPr>
            <w:fldChar w:fldCharType="end"/>
          </w:r>
        </w:p>
      </w:sdtContent>
    </w:sdt>
    <w:p w14:paraId="4D8B5ED4" w14:textId="77777777" w:rsidR="004E50DC" w:rsidRPr="00271E88" w:rsidRDefault="004E50DC" w:rsidP="00271E88"/>
    <w:p w14:paraId="76C1C9A6" w14:textId="77777777" w:rsidR="00527187" w:rsidRDefault="00527187" w:rsidP="00527187"/>
    <w:p w14:paraId="0361CEF5" w14:textId="77777777" w:rsidR="00527187" w:rsidRDefault="00527187" w:rsidP="00527187">
      <w:pPr>
        <w:sectPr w:rsidR="00527187">
          <w:pgSz w:w="12240" w:h="15840"/>
          <w:pgMar w:top="1440" w:right="1440" w:bottom="1440" w:left="1440" w:header="720" w:footer="720" w:gutter="0"/>
          <w:cols w:space="720"/>
          <w:docGrid w:linePitch="360"/>
        </w:sectPr>
      </w:pPr>
    </w:p>
    <w:p w14:paraId="5A4D44F9" w14:textId="77777777" w:rsidR="00557882" w:rsidRDefault="00557882" w:rsidP="00557882">
      <w:pPr>
        <w:pStyle w:val="Heading1"/>
      </w:pPr>
      <w:bookmarkStart w:id="0" w:name="_Toc522793317"/>
      <w:bookmarkStart w:id="1" w:name="_Toc524605861"/>
      <w:r>
        <w:lastRenderedPageBreak/>
        <w:t xml:space="preserve">Module 2:  Recognizing Records, Non-records, and </w:t>
      </w:r>
      <w:bookmarkStart w:id="2" w:name="_GoBack"/>
      <w:bookmarkEnd w:id="2"/>
      <w:r>
        <w:t>Personal Files</w:t>
      </w:r>
      <w:bookmarkEnd w:id="0"/>
      <w:bookmarkEnd w:id="1"/>
    </w:p>
    <w:p w14:paraId="615BF898" w14:textId="34867DBD" w:rsidR="00557882" w:rsidRDefault="00557882" w:rsidP="00527187"/>
    <w:p w14:paraId="269287A4" w14:textId="250B0AC1" w:rsidR="00AE4D50" w:rsidRDefault="00AE4D50" w:rsidP="00AE4D50">
      <w:pPr>
        <w:pStyle w:val="Heading2"/>
      </w:pPr>
      <w:r>
        <w:t>Module 2 Checklist</w:t>
      </w:r>
    </w:p>
    <w:p w14:paraId="7C687241" w14:textId="10B6E202" w:rsidR="00AE4D50" w:rsidRDefault="009A360B" w:rsidP="00AE4D50">
      <w:pPr>
        <w:pStyle w:val="ListParagraph"/>
        <w:numPr>
          <w:ilvl w:val="0"/>
          <w:numId w:val="43"/>
        </w:numPr>
        <w:spacing w:after="360"/>
        <w:contextualSpacing w:val="0"/>
      </w:pPr>
      <w:r>
        <w:t>Complete th</w:t>
      </w:r>
      <w:r w:rsidR="000324E2">
        <w:t>is</w:t>
      </w:r>
      <w:r>
        <w:t xml:space="preserve"> </w:t>
      </w:r>
      <w:r w:rsidRPr="000324E2">
        <w:rPr>
          <w:i/>
          <w:iCs/>
        </w:rPr>
        <w:t>Records, Nonrecords, and Personal Files</w:t>
      </w:r>
      <w:r>
        <w:t xml:space="preserve"> module.</w:t>
      </w:r>
    </w:p>
    <w:p w14:paraId="29133B89" w14:textId="1349421E" w:rsidR="00AE4D50" w:rsidRDefault="00AE4D50" w:rsidP="00AE4D50">
      <w:pPr>
        <w:pStyle w:val="ListParagraph"/>
        <w:numPr>
          <w:ilvl w:val="0"/>
          <w:numId w:val="43"/>
        </w:numPr>
        <w:spacing w:after="360"/>
        <w:contextualSpacing w:val="0"/>
      </w:pPr>
      <w:r>
        <w:t xml:space="preserve">Complete the </w:t>
      </w:r>
      <w:r w:rsidRPr="000324E2">
        <w:rPr>
          <w:i/>
          <w:iCs/>
        </w:rPr>
        <w:t xml:space="preserve">Records, Nonrecords, and Personal Files </w:t>
      </w:r>
      <w:r w:rsidR="000324E2" w:rsidRPr="000324E2">
        <w:rPr>
          <w:i/>
          <w:iCs/>
        </w:rPr>
        <w:t>P</w:t>
      </w:r>
      <w:r w:rsidRPr="000324E2">
        <w:rPr>
          <w:i/>
          <w:iCs/>
        </w:rPr>
        <w:t>ractice</w:t>
      </w:r>
      <w:r w:rsidR="000324E2">
        <w:rPr>
          <w:i/>
          <w:iCs/>
        </w:rPr>
        <w:t xml:space="preserve"> </w:t>
      </w:r>
      <w:r w:rsidR="000324E2" w:rsidRPr="000324E2">
        <w:t>module</w:t>
      </w:r>
      <w:r w:rsidR="009A360B">
        <w:t>.</w:t>
      </w:r>
    </w:p>
    <w:p w14:paraId="33F449B5" w14:textId="66C8D222" w:rsidR="00AE4D50" w:rsidRDefault="00AE4D50" w:rsidP="00AE4D50">
      <w:pPr>
        <w:pStyle w:val="ListParagraph"/>
        <w:numPr>
          <w:ilvl w:val="0"/>
          <w:numId w:val="43"/>
        </w:numPr>
        <w:spacing w:after="360"/>
        <w:contextualSpacing w:val="0"/>
      </w:pPr>
      <w:r>
        <w:t xml:space="preserve">Complete the </w:t>
      </w:r>
      <w:r w:rsidRPr="000324E2">
        <w:rPr>
          <w:i/>
          <w:iCs/>
        </w:rPr>
        <w:t>Who has the record?</w:t>
      </w:r>
      <w:r>
        <w:t xml:space="preserve"> practice.</w:t>
      </w:r>
    </w:p>
    <w:p w14:paraId="4F79112A" w14:textId="77777777" w:rsidR="00AE4D50" w:rsidRDefault="00AE4D50" w:rsidP="00527187"/>
    <w:p w14:paraId="205CCDE4" w14:textId="77777777" w:rsidR="00557882" w:rsidRDefault="00557882" w:rsidP="00557882">
      <w:pPr>
        <w:pStyle w:val="Heading2"/>
      </w:pPr>
      <w:bookmarkStart w:id="3" w:name="_Toc524605862"/>
      <w:r>
        <w:t>Task Goal:</w:t>
      </w:r>
      <w:bookmarkEnd w:id="3"/>
    </w:p>
    <w:p w14:paraId="2353622C" w14:textId="77777777" w:rsidR="00557882" w:rsidRDefault="00557882" w:rsidP="00527187">
      <w:r>
        <w:t>Given a set of materials, you will be able to distinguish between Federal records, non-records, and personal files according to parameters described in NARA definitions, guidelines, and tools.</w:t>
      </w:r>
    </w:p>
    <w:p w14:paraId="50E9EA41" w14:textId="77777777" w:rsidR="00557882" w:rsidRDefault="00557882" w:rsidP="00557882">
      <w:pPr>
        <w:pStyle w:val="Heading3"/>
      </w:pPr>
      <w:bookmarkStart w:id="4" w:name="_Toc524605863"/>
      <w:r>
        <w:t>Task Objectives:</w:t>
      </w:r>
      <w:bookmarkEnd w:id="4"/>
    </w:p>
    <w:p w14:paraId="38CCA943" w14:textId="77777777" w:rsidR="00557882" w:rsidRDefault="00557882" w:rsidP="00502B88">
      <w:pPr>
        <w:pStyle w:val="ListParagraph"/>
        <w:numPr>
          <w:ilvl w:val="0"/>
          <w:numId w:val="36"/>
        </w:numPr>
      </w:pPr>
      <w:r>
        <w:t>Explain the importance of recognizing records, non-records, and personal files.</w:t>
      </w:r>
    </w:p>
    <w:p w14:paraId="1E864D87" w14:textId="77777777" w:rsidR="00557882" w:rsidRDefault="00557882" w:rsidP="00502B88">
      <w:pPr>
        <w:pStyle w:val="ListParagraph"/>
        <w:numPr>
          <w:ilvl w:val="0"/>
          <w:numId w:val="36"/>
        </w:numPr>
      </w:pPr>
      <w:r>
        <w:t>Identify the characteristics of personal files, non-records, and Federal records.</w:t>
      </w:r>
    </w:p>
    <w:p w14:paraId="2158F3E2" w14:textId="77777777" w:rsidR="00557882" w:rsidRDefault="00557882" w:rsidP="00527187"/>
    <w:p w14:paraId="6C90F5A6" w14:textId="77777777" w:rsidR="00557882" w:rsidRDefault="00557882" w:rsidP="00527187"/>
    <w:p w14:paraId="102CC543" w14:textId="77777777" w:rsidR="006B7713" w:rsidRDefault="006B7713">
      <w:r>
        <w:br w:type="page"/>
      </w:r>
    </w:p>
    <w:p w14:paraId="20985ACE" w14:textId="77777777" w:rsidR="006B7713" w:rsidRDefault="006B7713" w:rsidP="006B7713">
      <w:pPr>
        <w:pStyle w:val="Heading2"/>
      </w:pPr>
      <w:bookmarkStart w:id="5" w:name="_Toc524605864"/>
      <w:r>
        <w:lastRenderedPageBreak/>
        <w:t>Module 2 Notes</w:t>
      </w:r>
      <w:bookmarkEnd w:id="5"/>
      <w:r>
        <w:br w:type="page"/>
      </w:r>
    </w:p>
    <w:p w14:paraId="0FE064E9" w14:textId="77777777" w:rsidR="006B7713" w:rsidRDefault="006B7713" w:rsidP="006B7713">
      <w:pPr>
        <w:pStyle w:val="Heading2"/>
        <w:sectPr w:rsidR="006B7713">
          <w:headerReference w:type="default" r:id="rId11"/>
          <w:footerReference w:type="default" r:id="rId12"/>
          <w:pgSz w:w="12240" w:h="15840"/>
          <w:pgMar w:top="1440" w:right="1440" w:bottom="1440" w:left="1440" w:header="720" w:footer="720" w:gutter="0"/>
          <w:cols w:space="720"/>
          <w:docGrid w:linePitch="360"/>
        </w:sectPr>
      </w:pPr>
    </w:p>
    <w:p w14:paraId="2E8BEA7B" w14:textId="77777777" w:rsidR="00557882" w:rsidRDefault="00557882" w:rsidP="00574DE9">
      <w:pPr>
        <w:pStyle w:val="Heading2"/>
      </w:pPr>
      <w:bookmarkStart w:id="6" w:name="_Toc524605865"/>
      <w:r>
        <w:lastRenderedPageBreak/>
        <w:t>Characteristics of Records, Non-records, and Personal Files</w:t>
      </w:r>
      <w:bookmarkEnd w:id="6"/>
    </w:p>
    <w:p w14:paraId="48AF2E20" w14:textId="77777777" w:rsidR="00557882" w:rsidRDefault="00557882" w:rsidP="00527187"/>
    <w:p w14:paraId="0389595F" w14:textId="3291CA4C" w:rsidR="00557882" w:rsidRDefault="00557882" w:rsidP="00130E66">
      <w:pPr>
        <w:pStyle w:val="Heading3"/>
        <w:spacing w:after="1200"/>
      </w:pPr>
      <w:bookmarkStart w:id="7" w:name="_Toc524605866"/>
      <w:r>
        <w:t>Personal Files</w:t>
      </w:r>
      <w:bookmarkEnd w:id="7"/>
      <w:r w:rsidR="000324E2">
        <w:t xml:space="preserve"> – Notes </w:t>
      </w:r>
    </w:p>
    <w:p w14:paraId="47363986" w14:textId="77777777" w:rsidR="00557882" w:rsidRDefault="00557882" w:rsidP="00130E66">
      <w:pPr>
        <w:spacing w:after="1200"/>
      </w:pPr>
    </w:p>
    <w:p w14:paraId="0649A35F" w14:textId="6E445C81" w:rsidR="00557882" w:rsidRDefault="00557882" w:rsidP="00130E66">
      <w:pPr>
        <w:pStyle w:val="Heading3"/>
        <w:spacing w:after="1080"/>
      </w:pPr>
      <w:bookmarkStart w:id="8" w:name="_Toc524605867"/>
      <w:r>
        <w:t>Non-records</w:t>
      </w:r>
      <w:bookmarkEnd w:id="8"/>
      <w:r w:rsidR="000324E2">
        <w:t xml:space="preserve"> – Notes </w:t>
      </w:r>
    </w:p>
    <w:p w14:paraId="520D373F" w14:textId="77777777" w:rsidR="00557882" w:rsidRDefault="00557882" w:rsidP="00130E66">
      <w:pPr>
        <w:spacing w:after="1080"/>
      </w:pPr>
    </w:p>
    <w:p w14:paraId="600D4D84" w14:textId="77777777" w:rsidR="00557882" w:rsidRDefault="00557882" w:rsidP="00574DE9">
      <w:pPr>
        <w:pStyle w:val="Heading3"/>
      </w:pPr>
      <w:bookmarkStart w:id="9" w:name="_Toc524605868"/>
      <w:r>
        <w:t>Federal Records</w:t>
      </w:r>
      <w:bookmarkEnd w:id="9"/>
    </w:p>
    <w:p w14:paraId="7963B4CA" w14:textId="77777777" w:rsidR="00557882" w:rsidRDefault="00557882" w:rsidP="00557882">
      <w:r w:rsidRPr="00557882">
        <w:t xml:space="preserve">Made or received by an agency of the United States Government and are appropriate for preservation as evidence of the organization, functions, policies, decisions, procedures, operations, or other activities of the government or because of the informational value of data in them.  </w:t>
      </w:r>
    </w:p>
    <w:p w14:paraId="011BA28C" w14:textId="77777777" w:rsidR="00557882" w:rsidRDefault="00557882" w:rsidP="00557882">
      <w:r>
        <w:t>You’ll find the complete definition in 44 U.S.C. 3301.</w:t>
      </w:r>
    </w:p>
    <w:p w14:paraId="1C377D66" w14:textId="77777777" w:rsidR="00557882" w:rsidRDefault="00557882" w:rsidP="00AE4D50">
      <w:pPr>
        <w:spacing w:after="0"/>
      </w:pPr>
      <w:r>
        <w:t>Exclusions:</w:t>
      </w:r>
    </w:p>
    <w:p w14:paraId="17D26FCD" w14:textId="77777777" w:rsidR="00557882" w:rsidRDefault="00557882" w:rsidP="00557882">
      <w:pPr>
        <w:pStyle w:val="ListParagraph"/>
        <w:numPr>
          <w:ilvl w:val="0"/>
          <w:numId w:val="30"/>
        </w:numPr>
      </w:pPr>
      <w:r>
        <w:t>Library, museum, and exhibition material</w:t>
      </w:r>
    </w:p>
    <w:p w14:paraId="7F17BDDC" w14:textId="77777777" w:rsidR="00557882" w:rsidRDefault="00557882" w:rsidP="00557882">
      <w:pPr>
        <w:pStyle w:val="ListParagraph"/>
        <w:numPr>
          <w:ilvl w:val="0"/>
          <w:numId w:val="30"/>
        </w:numPr>
      </w:pPr>
      <w:r>
        <w:t>Reference material</w:t>
      </w:r>
    </w:p>
    <w:p w14:paraId="4CDB93D3" w14:textId="77777777" w:rsidR="00557882" w:rsidRDefault="00557882" w:rsidP="00557882">
      <w:pPr>
        <w:pStyle w:val="ListParagraph"/>
        <w:numPr>
          <w:ilvl w:val="0"/>
          <w:numId w:val="30"/>
        </w:numPr>
      </w:pPr>
      <w:r>
        <w:t>Duplicate copies of records preserved only for convenience of reference</w:t>
      </w:r>
    </w:p>
    <w:p w14:paraId="1EC2E14B" w14:textId="77777777" w:rsidR="00D44FDB" w:rsidRDefault="00D44FDB" w:rsidP="00D44FDB"/>
    <w:p w14:paraId="3549B358" w14:textId="77777777" w:rsidR="006B7713" w:rsidRDefault="006B7713">
      <w:r>
        <w:br w:type="page"/>
      </w:r>
    </w:p>
    <w:p w14:paraId="6771FA2D" w14:textId="77777777" w:rsidR="006B7713" w:rsidRDefault="006B7713" w:rsidP="006B7713">
      <w:pPr>
        <w:pStyle w:val="Heading2"/>
      </w:pPr>
      <w:bookmarkStart w:id="10" w:name="_Toc524605869"/>
      <w:r>
        <w:lastRenderedPageBreak/>
        <w:t>Records, Non-records, and Personal Files – Notes</w:t>
      </w:r>
      <w:bookmarkEnd w:id="10"/>
    </w:p>
    <w:p w14:paraId="1A978DEE" w14:textId="77777777" w:rsidR="006B7713" w:rsidRDefault="006B7713"/>
    <w:p w14:paraId="432CA76C" w14:textId="77777777" w:rsidR="006B7713" w:rsidRDefault="006B7713">
      <w:r>
        <w:br w:type="page"/>
      </w:r>
    </w:p>
    <w:p w14:paraId="231FAA69" w14:textId="77777777" w:rsidR="00D44FDB" w:rsidRDefault="00D44FDB" w:rsidP="00D44FDB">
      <w:pPr>
        <w:sectPr w:rsidR="00D44FDB">
          <w:pgSz w:w="12240" w:h="15840"/>
          <w:pgMar w:top="1440" w:right="1440" w:bottom="1440" w:left="1440" w:header="720" w:footer="720" w:gutter="0"/>
          <w:cols w:space="720"/>
          <w:docGrid w:linePitch="360"/>
        </w:sectPr>
      </w:pPr>
    </w:p>
    <w:p w14:paraId="10D93F43" w14:textId="77777777" w:rsidR="00D44FDB" w:rsidRDefault="0026573E" w:rsidP="007410EA">
      <w:pPr>
        <w:pStyle w:val="Heading2"/>
      </w:pPr>
      <w:bookmarkStart w:id="11" w:name="_Toc524605870"/>
      <w:r>
        <w:lastRenderedPageBreak/>
        <w:t xml:space="preserve">Summary: </w:t>
      </w:r>
      <w:r w:rsidR="00D44FDB">
        <w:t>Characteristics of Records, Non</w:t>
      </w:r>
      <w:r>
        <w:t>-</w:t>
      </w:r>
      <w:r w:rsidR="00D44FDB">
        <w:t xml:space="preserve">records, </w:t>
      </w:r>
      <w:r w:rsidR="00672312">
        <w:t>&amp;</w:t>
      </w:r>
      <w:r w:rsidR="00D44FDB">
        <w:t xml:space="preserve"> Personal Files</w:t>
      </w:r>
      <w:bookmarkEnd w:id="11"/>
    </w:p>
    <w:p w14:paraId="795C9AE5" w14:textId="77777777" w:rsidR="007410EA" w:rsidRDefault="007410EA" w:rsidP="00D44FDB"/>
    <w:tbl>
      <w:tblPr>
        <w:tblStyle w:val="TableGrid"/>
        <w:tblW w:w="0" w:type="auto"/>
        <w:tblCellMar>
          <w:top w:w="144" w:type="dxa"/>
          <w:left w:w="144" w:type="dxa"/>
          <w:bottom w:w="144" w:type="dxa"/>
          <w:right w:w="144" w:type="dxa"/>
        </w:tblCellMar>
        <w:tblLook w:val="04A0" w:firstRow="1" w:lastRow="0" w:firstColumn="1" w:lastColumn="0" w:noHBand="0" w:noVBand="1"/>
        <w:tblCaption w:val="Table summarizing characteristics of records, non-records, and personal files"/>
        <w:tblDescription w:val="The table summarizes and compares seven characteristics of records, nonrecords, and personal files.  Records are related to official agency business, while nonrecords relate to reference material and extra copies of information, and person al files relate to the employee's life outside work and not to official businesss.  Records have a purpose to document agency business, while nonrecords are typically reference materials and personal files exist to document the employee's life outside work.  Records and nonrecords are owned by the agency, while personal files are owned by the employee.  Retention of records in an agency is always controlled by a NARA-approved records schedule, while retention of non-records is covered by agency policy, and employees themselves control how long their personal files are kept.  Only a NARA-approved records schedule can authorize destruction, while agency policy controls destruction of non-records, and the individual employee controls destruction of personal papers.  Records and non-records cannot be taken from the agency by the employee, but he or she can, of course take personal files home.  Examples listed for records include project files, time sheets, and contracts and case files.  Examples of nonrecords include reference books, magazines, catalogs, extra copies held only for reference, and some FYI emails.  Examples of personal files include your child's practice schedule, your shopping list, your insurance information, and your copy of an award letter."/>
      </w:tblPr>
      <w:tblGrid>
        <w:gridCol w:w="2000"/>
        <w:gridCol w:w="2405"/>
        <w:gridCol w:w="2520"/>
        <w:gridCol w:w="2425"/>
      </w:tblGrid>
      <w:tr w:rsidR="001F6663" w:rsidRPr="00D44FDB" w14:paraId="374866FA" w14:textId="77777777" w:rsidTr="00E67B87">
        <w:trPr>
          <w:cantSplit/>
          <w:tblHeader/>
        </w:trPr>
        <w:tc>
          <w:tcPr>
            <w:tcW w:w="2000" w:type="dxa"/>
            <w:shd w:val="clear" w:color="auto" w:fill="B1D2FB" w:themeFill="accent1" w:themeFillTint="33"/>
          </w:tcPr>
          <w:p w14:paraId="70AF2DD0" w14:textId="77777777" w:rsidR="001F6663" w:rsidRPr="00D44FDB" w:rsidRDefault="001F6663" w:rsidP="00BD3D73">
            <w:pPr>
              <w:rPr>
                <w:b/>
              </w:rPr>
            </w:pPr>
            <w:r w:rsidRPr="00D44FDB">
              <w:rPr>
                <w:b/>
              </w:rPr>
              <w:t>Characteristic</w:t>
            </w:r>
          </w:p>
        </w:tc>
        <w:tc>
          <w:tcPr>
            <w:tcW w:w="2405" w:type="dxa"/>
            <w:shd w:val="clear" w:color="auto" w:fill="B1D2FB" w:themeFill="accent1" w:themeFillTint="33"/>
          </w:tcPr>
          <w:p w14:paraId="0B7D70B0" w14:textId="77777777" w:rsidR="001F6663" w:rsidRPr="00D44FDB" w:rsidRDefault="001F6663" w:rsidP="00BD3D73">
            <w:pPr>
              <w:rPr>
                <w:b/>
              </w:rPr>
            </w:pPr>
            <w:r w:rsidRPr="00D44FDB">
              <w:rPr>
                <w:b/>
              </w:rPr>
              <w:t>Records</w:t>
            </w:r>
          </w:p>
        </w:tc>
        <w:tc>
          <w:tcPr>
            <w:tcW w:w="2520" w:type="dxa"/>
            <w:shd w:val="clear" w:color="auto" w:fill="B1D2FB" w:themeFill="accent1" w:themeFillTint="33"/>
          </w:tcPr>
          <w:p w14:paraId="6658C79B" w14:textId="77777777" w:rsidR="001F6663" w:rsidRPr="00D44FDB" w:rsidRDefault="001F6663" w:rsidP="00BD3D73">
            <w:pPr>
              <w:rPr>
                <w:b/>
              </w:rPr>
            </w:pPr>
            <w:r w:rsidRPr="00D44FDB">
              <w:rPr>
                <w:b/>
              </w:rPr>
              <w:t>Non</w:t>
            </w:r>
            <w:r w:rsidR="0026573E">
              <w:rPr>
                <w:b/>
              </w:rPr>
              <w:t>-</w:t>
            </w:r>
            <w:r w:rsidRPr="00D44FDB">
              <w:rPr>
                <w:b/>
              </w:rPr>
              <w:t>records</w:t>
            </w:r>
          </w:p>
        </w:tc>
        <w:tc>
          <w:tcPr>
            <w:tcW w:w="2425" w:type="dxa"/>
            <w:shd w:val="clear" w:color="auto" w:fill="B1D2FB" w:themeFill="accent1" w:themeFillTint="33"/>
          </w:tcPr>
          <w:p w14:paraId="76EE83EF" w14:textId="77777777" w:rsidR="001F6663" w:rsidRPr="00D44FDB" w:rsidRDefault="001F6663" w:rsidP="00BD3D73">
            <w:pPr>
              <w:rPr>
                <w:b/>
              </w:rPr>
            </w:pPr>
            <w:r w:rsidRPr="00D44FDB">
              <w:rPr>
                <w:b/>
              </w:rPr>
              <w:t>Personal Files</w:t>
            </w:r>
          </w:p>
        </w:tc>
      </w:tr>
      <w:tr w:rsidR="001F6663" w14:paraId="21884D9C" w14:textId="77777777" w:rsidTr="00E67B87">
        <w:trPr>
          <w:cantSplit/>
        </w:trPr>
        <w:tc>
          <w:tcPr>
            <w:tcW w:w="2000" w:type="dxa"/>
          </w:tcPr>
          <w:p w14:paraId="6FA36819" w14:textId="77777777" w:rsidR="001F6663" w:rsidRDefault="001F6663" w:rsidP="00BD3D73">
            <w:r>
              <w:t>Related to</w:t>
            </w:r>
          </w:p>
        </w:tc>
        <w:tc>
          <w:tcPr>
            <w:tcW w:w="2405" w:type="dxa"/>
          </w:tcPr>
          <w:p w14:paraId="6ADD7AC5" w14:textId="77777777" w:rsidR="001F6663" w:rsidRDefault="001F6663" w:rsidP="00BD3D73">
            <w:r>
              <w:t>Official agency business</w:t>
            </w:r>
          </w:p>
        </w:tc>
        <w:tc>
          <w:tcPr>
            <w:tcW w:w="2520" w:type="dxa"/>
          </w:tcPr>
          <w:p w14:paraId="4DBBC2CA" w14:textId="77777777" w:rsidR="001F6663" w:rsidRDefault="001F6663" w:rsidP="00BD3D73">
            <w:r>
              <w:t>Extra copies</w:t>
            </w:r>
          </w:p>
          <w:p w14:paraId="372C9686" w14:textId="77777777" w:rsidR="001F6663" w:rsidRDefault="001F6663" w:rsidP="00BD3D73">
            <w:r>
              <w:t>Some drafts/notes</w:t>
            </w:r>
          </w:p>
          <w:p w14:paraId="44977609" w14:textId="77777777" w:rsidR="001F6663" w:rsidRDefault="001F6663" w:rsidP="00BD3D73">
            <w:r>
              <w:t>Reference material</w:t>
            </w:r>
          </w:p>
        </w:tc>
        <w:tc>
          <w:tcPr>
            <w:tcW w:w="2425" w:type="dxa"/>
          </w:tcPr>
          <w:p w14:paraId="01980B91" w14:textId="77777777" w:rsidR="001F6663" w:rsidRDefault="001F6663" w:rsidP="00BD3D73">
            <w:r>
              <w:t>NOT work related</w:t>
            </w:r>
          </w:p>
          <w:p w14:paraId="41007A6A" w14:textId="77777777" w:rsidR="001F6663" w:rsidRDefault="001F6663" w:rsidP="00BD3D73">
            <w:r>
              <w:t>Life outside work</w:t>
            </w:r>
          </w:p>
          <w:p w14:paraId="4A650BF3" w14:textId="77777777" w:rsidR="001F6663" w:rsidRDefault="001F6663" w:rsidP="00BD3D73">
            <w:r>
              <w:t>Employee’s copy of personnel documents</w:t>
            </w:r>
          </w:p>
        </w:tc>
      </w:tr>
      <w:tr w:rsidR="001F6663" w14:paraId="4E1CB6C1" w14:textId="77777777" w:rsidTr="00E67B87">
        <w:trPr>
          <w:cantSplit/>
        </w:trPr>
        <w:tc>
          <w:tcPr>
            <w:tcW w:w="2000" w:type="dxa"/>
          </w:tcPr>
          <w:p w14:paraId="05161578" w14:textId="77777777" w:rsidR="001F6663" w:rsidRDefault="001F6663" w:rsidP="00BD3D73">
            <w:r>
              <w:t>Purpose</w:t>
            </w:r>
          </w:p>
        </w:tc>
        <w:tc>
          <w:tcPr>
            <w:tcW w:w="2405" w:type="dxa"/>
          </w:tcPr>
          <w:p w14:paraId="3B424E1F" w14:textId="77777777" w:rsidR="001F6663" w:rsidRDefault="001F6663" w:rsidP="00BD3D73">
            <w:r>
              <w:t>Document agency business, actions, organization, policies, etc.</w:t>
            </w:r>
          </w:p>
        </w:tc>
        <w:tc>
          <w:tcPr>
            <w:tcW w:w="2520" w:type="dxa"/>
          </w:tcPr>
          <w:p w14:paraId="79BBD792" w14:textId="77777777" w:rsidR="001F6663" w:rsidRDefault="001F6663" w:rsidP="00BD3D73">
            <w:r>
              <w:t>Reference materials</w:t>
            </w:r>
          </w:p>
        </w:tc>
        <w:tc>
          <w:tcPr>
            <w:tcW w:w="2425" w:type="dxa"/>
          </w:tcPr>
          <w:p w14:paraId="3649F3DA" w14:textId="77777777" w:rsidR="001F6663" w:rsidRDefault="001F6663" w:rsidP="00BD3D73">
            <w:r>
              <w:t>Personal life outside work</w:t>
            </w:r>
          </w:p>
        </w:tc>
      </w:tr>
      <w:tr w:rsidR="001F6663" w14:paraId="79873BE8" w14:textId="77777777" w:rsidTr="00E67B87">
        <w:trPr>
          <w:cantSplit/>
        </w:trPr>
        <w:tc>
          <w:tcPr>
            <w:tcW w:w="2000" w:type="dxa"/>
          </w:tcPr>
          <w:p w14:paraId="3E9BEBAC" w14:textId="77777777" w:rsidR="001F6663" w:rsidRDefault="001F6663" w:rsidP="00BD3D73">
            <w:r>
              <w:t>Owned by</w:t>
            </w:r>
          </w:p>
        </w:tc>
        <w:tc>
          <w:tcPr>
            <w:tcW w:w="2405" w:type="dxa"/>
          </w:tcPr>
          <w:p w14:paraId="7EACEBFD" w14:textId="77777777" w:rsidR="001F6663" w:rsidRDefault="001F6663" w:rsidP="00BD3D73">
            <w:r>
              <w:t>Agency</w:t>
            </w:r>
          </w:p>
        </w:tc>
        <w:tc>
          <w:tcPr>
            <w:tcW w:w="2520" w:type="dxa"/>
          </w:tcPr>
          <w:p w14:paraId="4AE64631" w14:textId="77777777" w:rsidR="001F6663" w:rsidRDefault="001F6663" w:rsidP="00BD3D73">
            <w:r>
              <w:t>Agency</w:t>
            </w:r>
          </w:p>
        </w:tc>
        <w:tc>
          <w:tcPr>
            <w:tcW w:w="2425" w:type="dxa"/>
          </w:tcPr>
          <w:p w14:paraId="7F1F943F" w14:textId="77777777" w:rsidR="001F6663" w:rsidRDefault="001F6663" w:rsidP="00BD3D73">
            <w:r>
              <w:t>Employee</w:t>
            </w:r>
          </w:p>
        </w:tc>
      </w:tr>
      <w:tr w:rsidR="001F6663" w14:paraId="640EC6B9" w14:textId="77777777" w:rsidTr="00E67B87">
        <w:trPr>
          <w:cantSplit/>
        </w:trPr>
        <w:tc>
          <w:tcPr>
            <w:tcW w:w="2000" w:type="dxa"/>
          </w:tcPr>
          <w:p w14:paraId="54121968" w14:textId="77777777" w:rsidR="001F6663" w:rsidRDefault="001F6663" w:rsidP="00BD3D73">
            <w:r>
              <w:t>Retention controlled by</w:t>
            </w:r>
          </w:p>
        </w:tc>
        <w:tc>
          <w:tcPr>
            <w:tcW w:w="2405" w:type="dxa"/>
          </w:tcPr>
          <w:p w14:paraId="55659ACC" w14:textId="77777777" w:rsidR="001F6663" w:rsidRDefault="001F6663" w:rsidP="00BD3D73">
            <w:r>
              <w:t>NARA-approved records schedule</w:t>
            </w:r>
          </w:p>
        </w:tc>
        <w:tc>
          <w:tcPr>
            <w:tcW w:w="2520" w:type="dxa"/>
          </w:tcPr>
          <w:p w14:paraId="35F07327" w14:textId="77777777" w:rsidR="001F6663" w:rsidRDefault="001F6663" w:rsidP="00BD3D73">
            <w:r>
              <w:t>Agency policy</w:t>
            </w:r>
          </w:p>
        </w:tc>
        <w:tc>
          <w:tcPr>
            <w:tcW w:w="2425" w:type="dxa"/>
          </w:tcPr>
          <w:p w14:paraId="647E8059" w14:textId="77777777" w:rsidR="001F6663" w:rsidRDefault="001F6663" w:rsidP="00BD3D73">
            <w:r>
              <w:t>Employee</w:t>
            </w:r>
          </w:p>
        </w:tc>
      </w:tr>
      <w:tr w:rsidR="001F6663" w14:paraId="527A0894" w14:textId="77777777" w:rsidTr="00E67B87">
        <w:trPr>
          <w:cantSplit/>
        </w:trPr>
        <w:tc>
          <w:tcPr>
            <w:tcW w:w="2000" w:type="dxa"/>
          </w:tcPr>
          <w:p w14:paraId="25EA92BB" w14:textId="77777777" w:rsidR="001F6663" w:rsidRDefault="001F6663" w:rsidP="00BD3D73">
            <w:r>
              <w:t>Who authorizes destruction?</w:t>
            </w:r>
          </w:p>
        </w:tc>
        <w:tc>
          <w:tcPr>
            <w:tcW w:w="2405" w:type="dxa"/>
          </w:tcPr>
          <w:p w14:paraId="330BDC83" w14:textId="77777777" w:rsidR="001F6663" w:rsidRDefault="001F6663" w:rsidP="00BD3D73">
            <w:r>
              <w:t>NARA-approved records schedule</w:t>
            </w:r>
          </w:p>
        </w:tc>
        <w:tc>
          <w:tcPr>
            <w:tcW w:w="2520" w:type="dxa"/>
          </w:tcPr>
          <w:p w14:paraId="6917597D" w14:textId="77777777" w:rsidR="001F6663" w:rsidRDefault="001F6663" w:rsidP="00BD3D73">
            <w:r>
              <w:t>Agency</w:t>
            </w:r>
          </w:p>
        </w:tc>
        <w:tc>
          <w:tcPr>
            <w:tcW w:w="2425" w:type="dxa"/>
          </w:tcPr>
          <w:p w14:paraId="3FD110B0" w14:textId="77777777" w:rsidR="001F6663" w:rsidRDefault="001F6663" w:rsidP="00BD3D73">
            <w:r>
              <w:t>Employee</w:t>
            </w:r>
          </w:p>
        </w:tc>
      </w:tr>
      <w:tr w:rsidR="001F6663" w14:paraId="7D62F7CE" w14:textId="77777777" w:rsidTr="00E67B87">
        <w:trPr>
          <w:cantSplit/>
        </w:trPr>
        <w:tc>
          <w:tcPr>
            <w:tcW w:w="2000" w:type="dxa"/>
          </w:tcPr>
          <w:p w14:paraId="2EA7EB09" w14:textId="77777777" w:rsidR="001F6663" w:rsidRDefault="001F6663" w:rsidP="00BD3D73">
            <w:r>
              <w:t>Can be taken by employee?</w:t>
            </w:r>
          </w:p>
        </w:tc>
        <w:tc>
          <w:tcPr>
            <w:tcW w:w="2405" w:type="dxa"/>
          </w:tcPr>
          <w:p w14:paraId="7AF086DE" w14:textId="77777777" w:rsidR="001F6663" w:rsidRDefault="001F6663" w:rsidP="00BD3D73">
            <w:r>
              <w:t>No</w:t>
            </w:r>
          </w:p>
        </w:tc>
        <w:tc>
          <w:tcPr>
            <w:tcW w:w="2520" w:type="dxa"/>
          </w:tcPr>
          <w:p w14:paraId="7872E13D" w14:textId="77777777" w:rsidR="001F6663" w:rsidRDefault="001F6663" w:rsidP="00BD3D73">
            <w:r>
              <w:t>No</w:t>
            </w:r>
          </w:p>
        </w:tc>
        <w:tc>
          <w:tcPr>
            <w:tcW w:w="2425" w:type="dxa"/>
          </w:tcPr>
          <w:p w14:paraId="6A37E542" w14:textId="77777777" w:rsidR="001F6663" w:rsidRDefault="001F6663" w:rsidP="00BD3D73">
            <w:r>
              <w:t>Yes</w:t>
            </w:r>
          </w:p>
        </w:tc>
      </w:tr>
      <w:tr w:rsidR="001F6663" w14:paraId="6BA48291" w14:textId="77777777" w:rsidTr="00E67B87">
        <w:trPr>
          <w:cantSplit/>
        </w:trPr>
        <w:tc>
          <w:tcPr>
            <w:tcW w:w="2000" w:type="dxa"/>
          </w:tcPr>
          <w:p w14:paraId="58C98A14" w14:textId="77777777" w:rsidR="001F6663" w:rsidRDefault="001F6663" w:rsidP="00BD3D73">
            <w:r>
              <w:t>Examples</w:t>
            </w:r>
          </w:p>
        </w:tc>
        <w:tc>
          <w:tcPr>
            <w:tcW w:w="2405" w:type="dxa"/>
          </w:tcPr>
          <w:p w14:paraId="46C2FF00" w14:textId="77777777" w:rsidR="001F6663" w:rsidRDefault="001F6663" w:rsidP="00BD3D73">
            <w:r>
              <w:t>Project files</w:t>
            </w:r>
          </w:p>
          <w:p w14:paraId="41BD85C1" w14:textId="77777777" w:rsidR="001F6663" w:rsidRDefault="001F6663" w:rsidP="00BD3D73">
            <w:r>
              <w:t>Time sheets</w:t>
            </w:r>
          </w:p>
          <w:p w14:paraId="1EC12664" w14:textId="77777777" w:rsidR="001F6663" w:rsidRDefault="001F6663" w:rsidP="00BD3D73">
            <w:r>
              <w:t>Contracts</w:t>
            </w:r>
          </w:p>
          <w:p w14:paraId="72EA85AB" w14:textId="77777777" w:rsidR="001F6663" w:rsidRDefault="001F6663" w:rsidP="00BD3D73">
            <w:r>
              <w:t>Case files</w:t>
            </w:r>
          </w:p>
        </w:tc>
        <w:tc>
          <w:tcPr>
            <w:tcW w:w="2520" w:type="dxa"/>
          </w:tcPr>
          <w:p w14:paraId="2A16EBEE" w14:textId="77777777" w:rsidR="001F6663" w:rsidRDefault="001F6663" w:rsidP="00BD3D73">
            <w:r>
              <w:t>Reference books</w:t>
            </w:r>
          </w:p>
          <w:p w14:paraId="4C65D836" w14:textId="77777777" w:rsidR="001F6663" w:rsidRDefault="001F6663" w:rsidP="00BD3D73">
            <w:r>
              <w:t>Magazines</w:t>
            </w:r>
          </w:p>
          <w:p w14:paraId="7A2465C8" w14:textId="77777777" w:rsidR="001F6663" w:rsidRDefault="001F6663" w:rsidP="00BD3D73">
            <w:r>
              <w:t>Catalogs</w:t>
            </w:r>
          </w:p>
          <w:p w14:paraId="6161A583" w14:textId="77777777" w:rsidR="001F6663" w:rsidRDefault="001F6663" w:rsidP="00BD3D73">
            <w:r>
              <w:t>Extra reference copies</w:t>
            </w:r>
          </w:p>
          <w:p w14:paraId="7A17762B" w14:textId="77777777" w:rsidR="001F6663" w:rsidRDefault="001F6663" w:rsidP="00BD3D73">
            <w:r>
              <w:t>Some “FYI” emails</w:t>
            </w:r>
          </w:p>
        </w:tc>
        <w:tc>
          <w:tcPr>
            <w:tcW w:w="2425" w:type="dxa"/>
          </w:tcPr>
          <w:p w14:paraId="711D38D1" w14:textId="77777777" w:rsidR="001F6663" w:rsidRDefault="001F6663" w:rsidP="00BD3D73">
            <w:r>
              <w:t>Your child’s practice schedule</w:t>
            </w:r>
          </w:p>
          <w:p w14:paraId="0919AB08" w14:textId="77777777" w:rsidR="001F6663" w:rsidRDefault="001F6663" w:rsidP="00BD3D73">
            <w:r>
              <w:t xml:space="preserve">Your shopping </w:t>
            </w:r>
            <w:proofErr w:type="gramStart"/>
            <w:r>
              <w:t>list</w:t>
            </w:r>
            <w:proofErr w:type="gramEnd"/>
          </w:p>
          <w:p w14:paraId="38C3042F" w14:textId="77777777" w:rsidR="001F6663" w:rsidRDefault="001F6663" w:rsidP="00BD3D73">
            <w:r>
              <w:t>Your insurance information</w:t>
            </w:r>
          </w:p>
          <w:p w14:paraId="2C845458" w14:textId="77777777" w:rsidR="001F6663" w:rsidRDefault="001F6663" w:rsidP="00BD3D73">
            <w:r>
              <w:t>Your copy of an award letter</w:t>
            </w:r>
          </w:p>
        </w:tc>
      </w:tr>
    </w:tbl>
    <w:p w14:paraId="2131E346" w14:textId="77777777" w:rsidR="001F6663" w:rsidRDefault="001F6663" w:rsidP="00D44FDB">
      <w:pPr>
        <w:sectPr w:rsidR="001F6663">
          <w:pgSz w:w="12240" w:h="15840"/>
          <w:pgMar w:top="1440" w:right="1440" w:bottom="1440" w:left="1440" w:header="720" w:footer="720" w:gutter="0"/>
          <w:cols w:space="720"/>
          <w:docGrid w:linePitch="360"/>
        </w:sectPr>
      </w:pPr>
    </w:p>
    <w:p w14:paraId="11E8ABCE" w14:textId="77777777" w:rsidR="00D44FDB" w:rsidRDefault="007410EA" w:rsidP="007410EA">
      <w:pPr>
        <w:pStyle w:val="Heading2"/>
      </w:pPr>
      <w:bookmarkStart w:id="12" w:name="_Toc524605871"/>
      <w:r>
        <w:lastRenderedPageBreak/>
        <w:t>Is it a Record? Flowchart</w:t>
      </w:r>
      <w:bookmarkEnd w:id="12"/>
    </w:p>
    <w:p w14:paraId="2613BA3B" w14:textId="77777777" w:rsidR="007410EA" w:rsidRDefault="007410EA" w:rsidP="00D44FDB"/>
    <w:p w14:paraId="5DDC2C58" w14:textId="77777777" w:rsidR="00D54AD6" w:rsidRDefault="007410EA" w:rsidP="00883083">
      <w:r>
        <w:rPr>
          <w:noProof/>
        </w:rPr>
        <w:drawing>
          <wp:inline distT="0" distB="0" distL="0" distR="0" wp14:anchorId="629E0DAC" wp14:editId="647F7A4A">
            <wp:extent cx="5898209" cy="3129915"/>
            <wp:effectExtent l="0" t="0" r="7620" b="0"/>
            <wp:docPr id="2" name="Picture 2" descr="Chart intended to help you determine whether something is a record.  First, ask whether the item is related to agency business or to your responsibilities at the agency.  If it is not, it is probably not a record.  If it is, then ask if you are the creator or sender of the item.  If you are, it is probably a record if it explains, justifies, or documents an action or decision.  If it does not, then it is probably not a record.  If you are the recipient instead of the sender, and if you need to take action on the item, it is probably a record.  If you are not taking action on it, but it explains, justifies, or documents an action or decision, it is probably a record.  If it does neither of those things, it is probably not a record." title="Is it a record flow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09938" cy="3136139"/>
                    </a:xfrm>
                    <a:prstGeom prst="rect">
                      <a:avLst/>
                    </a:prstGeom>
                    <a:noFill/>
                  </pic:spPr>
                </pic:pic>
              </a:graphicData>
            </a:graphic>
          </wp:inline>
        </w:drawing>
      </w:r>
    </w:p>
    <w:sectPr w:rsidR="00D54AD6" w:rsidSect="00D879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799C1" w14:textId="77777777" w:rsidR="009D68B7" w:rsidRDefault="009D68B7" w:rsidP="00890601">
      <w:pPr>
        <w:spacing w:before="0" w:after="0" w:line="240" w:lineRule="auto"/>
      </w:pPr>
      <w:r>
        <w:separator/>
      </w:r>
    </w:p>
  </w:endnote>
  <w:endnote w:type="continuationSeparator" w:id="0">
    <w:p w14:paraId="4AAABE45" w14:textId="77777777" w:rsidR="009D68B7" w:rsidRDefault="009D68B7"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14:paraId="7D1A5E41" w14:textId="77777777" w:rsidR="009D68B7" w:rsidRDefault="009D68B7">
        <w:pPr>
          <w:pStyle w:val="Footer"/>
          <w:jc w:val="right"/>
        </w:pPr>
        <w:r>
          <w:fldChar w:fldCharType="begin"/>
        </w:r>
        <w:r>
          <w:instrText xml:space="preserve"> PAGE   \* MERGEFORMAT </w:instrText>
        </w:r>
        <w:r>
          <w:fldChar w:fldCharType="separate"/>
        </w:r>
        <w:r w:rsidR="0028432C">
          <w:rPr>
            <w:noProof/>
          </w:rPr>
          <w:t>8</w:t>
        </w:r>
        <w:r>
          <w:rPr>
            <w:noProof/>
          </w:rPr>
          <w:fldChar w:fldCharType="end"/>
        </w:r>
      </w:p>
    </w:sdtContent>
  </w:sdt>
  <w:p w14:paraId="779ECC36" w14:textId="77777777" w:rsidR="009D68B7" w:rsidRDefault="009D6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35DED" w14:textId="77777777" w:rsidR="009D68B7" w:rsidRDefault="009D68B7" w:rsidP="00890601">
      <w:pPr>
        <w:spacing w:before="0" w:after="0" w:line="240" w:lineRule="auto"/>
      </w:pPr>
      <w:r>
        <w:separator/>
      </w:r>
    </w:p>
  </w:footnote>
  <w:footnote w:type="continuationSeparator" w:id="0">
    <w:p w14:paraId="7905AB6F" w14:textId="77777777" w:rsidR="009D68B7" w:rsidRDefault="009D68B7"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F82C0" w14:textId="4158E7B3" w:rsidR="009D68B7" w:rsidRPr="002D1042" w:rsidRDefault="009D68B7" w:rsidP="002D1042">
    <w:pPr>
      <w:pStyle w:val="Header"/>
      <w:spacing w:before="0" w:after="0" w:line="240" w:lineRule="auto"/>
      <w:jc w:val="right"/>
      <w:rPr>
        <w:sz w:val="20"/>
      </w:rPr>
    </w:pPr>
    <w:r w:rsidRPr="002D1042">
      <w:rPr>
        <w:sz w:val="20"/>
      </w:rPr>
      <w:t>Federal Records Management – Level 1 – Creat</w:t>
    </w:r>
    <w:r>
      <w:rPr>
        <w:sz w:val="20"/>
      </w:rPr>
      <w:t>ion</w:t>
    </w:r>
    <w:r w:rsidRPr="002D1042">
      <w:rPr>
        <w:sz w:val="20"/>
      </w:rPr>
      <w:t xml:space="preserve"> &amp; Recei</w:t>
    </w:r>
    <w:r>
      <w:rPr>
        <w:sz w:val="20"/>
      </w:rPr>
      <w:t>pt</w:t>
    </w:r>
    <w:r w:rsidR="000324E2">
      <w:rPr>
        <w:sz w:val="20"/>
      </w:rPr>
      <w:t xml:space="preserve"> – Module 2</w:t>
    </w:r>
  </w:p>
  <w:p w14:paraId="7D97F47C" w14:textId="77777777" w:rsidR="009D68B7" w:rsidRPr="002D1042" w:rsidRDefault="009D68B7"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66141"/>
    <w:multiLevelType w:val="hybridMultilevel"/>
    <w:tmpl w:val="FB9E60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EA9650C"/>
    <w:multiLevelType w:val="hybridMultilevel"/>
    <w:tmpl w:val="93B28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D62AF3"/>
    <w:multiLevelType w:val="hybridMultilevel"/>
    <w:tmpl w:val="ABA8E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1056A6"/>
    <w:multiLevelType w:val="hybridMultilevel"/>
    <w:tmpl w:val="E7F8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F834D6"/>
    <w:multiLevelType w:val="hybridMultilevel"/>
    <w:tmpl w:val="84ECCF4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3FAE2C9E"/>
    <w:multiLevelType w:val="hybridMultilevel"/>
    <w:tmpl w:val="93FE0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B327B6"/>
    <w:multiLevelType w:val="hybridMultilevel"/>
    <w:tmpl w:val="A4F49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114BF5"/>
    <w:multiLevelType w:val="hybridMultilevel"/>
    <w:tmpl w:val="8DBC0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55226C"/>
    <w:multiLevelType w:val="hybridMultilevel"/>
    <w:tmpl w:val="98021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6B54FEA"/>
    <w:multiLevelType w:val="hybridMultilevel"/>
    <w:tmpl w:val="8F7AB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AAC5F23"/>
    <w:multiLevelType w:val="hybridMultilevel"/>
    <w:tmpl w:val="2BB64D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854251"/>
    <w:multiLevelType w:val="hybridMultilevel"/>
    <w:tmpl w:val="A4F49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618A3A82"/>
    <w:multiLevelType w:val="hybridMultilevel"/>
    <w:tmpl w:val="97949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7C65C9B"/>
    <w:multiLevelType w:val="hybridMultilevel"/>
    <w:tmpl w:val="D45A3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2F0E16"/>
    <w:multiLevelType w:val="hybridMultilevel"/>
    <w:tmpl w:val="27DC8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385E5C"/>
    <w:multiLevelType w:val="hybridMultilevel"/>
    <w:tmpl w:val="6144EE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CE200C"/>
    <w:multiLevelType w:val="hybridMultilevel"/>
    <w:tmpl w:val="9CFCEC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3"/>
  </w:num>
  <w:num w:numId="2">
    <w:abstractNumId w:val="14"/>
  </w:num>
  <w:num w:numId="3">
    <w:abstractNumId w:val="12"/>
  </w:num>
  <w:num w:numId="4">
    <w:abstractNumId w:val="39"/>
  </w:num>
  <w:num w:numId="5">
    <w:abstractNumId w:val="15"/>
  </w:num>
  <w:num w:numId="6">
    <w:abstractNumId w:val="23"/>
  </w:num>
  <w:num w:numId="7">
    <w:abstractNumId w:val="3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9"/>
  </w:num>
  <w:num w:numId="19">
    <w:abstractNumId w:val="20"/>
  </w:num>
  <w:num w:numId="20">
    <w:abstractNumId w:val="34"/>
  </w:num>
  <w:num w:numId="21">
    <w:abstractNumId w:val="27"/>
  </w:num>
  <w:num w:numId="22">
    <w:abstractNumId w:val="13"/>
  </w:num>
  <w:num w:numId="23">
    <w:abstractNumId w:val="42"/>
  </w:num>
  <w:num w:numId="24">
    <w:abstractNumId w:val="16"/>
  </w:num>
  <w:num w:numId="25">
    <w:abstractNumId w:val="29"/>
  </w:num>
  <w:num w:numId="26">
    <w:abstractNumId w:val="38"/>
  </w:num>
  <w:num w:numId="27">
    <w:abstractNumId w:val="36"/>
  </w:num>
  <w:num w:numId="28">
    <w:abstractNumId w:val="25"/>
  </w:num>
  <w:num w:numId="29">
    <w:abstractNumId w:val="10"/>
  </w:num>
  <w:num w:numId="30">
    <w:abstractNumId w:val="26"/>
  </w:num>
  <w:num w:numId="31">
    <w:abstractNumId w:val="41"/>
  </w:num>
  <w:num w:numId="32">
    <w:abstractNumId w:val="32"/>
  </w:num>
  <w:num w:numId="33">
    <w:abstractNumId w:val="17"/>
  </w:num>
  <w:num w:numId="34">
    <w:abstractNumId w:val="24"/>
  </w:num>
  <w:num w:numId="35">
    <w:abstractNumId w:val="37"/>
  </w:num>
  <w:num w:numId="36">
    <w:abstractNumId w:val="18"/>
  </w:num>
  <w:num w:numId="37">
    <w:abstractNumId w:val="11"/>
  </w:num>
  <w:num w:numId="38">
    <w:abstractNumId w:val="35"/>
  </w:num>
  <w:num w:numId="39">
    <w:abstractNumId w:val="31"/>
  </w:num>
  <w:num w:numId="40">
    <w:abstractNumId w:val="28"/>
  </w:num>
  <w:num w:numId="41">
    <w:abstractNumId w:val="40"/>
  </w:num>
  <w:num w:numId="42">
    <w:abstractNumId w:val="22"/>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324E2"/>
    <w:rsid w:val="000376AB"/>
    <w:rsid w:val="00056843"/>
    <w:rsid w:val="000E65FF"/>
    <w:rsid w:val="00120096"/>
    <w:rsid w:val="001209BB"/>
    <w:rsid w:val="00130E66"/>
    <w:rsid w:val="001715D0"/>
    <w:rsid w:val="001A2F6E"/>
    <w:rsid w:val="001D0082"/>
    <w:rsid w:val="001D3976"/>
    <w:rsid w:val="001D3EBA"/>
    <w:rsid w:val="001F1566"/>
    <w:rsid w:val="001F3B13"/>
    <w:rsid w:val="001F6663"/>
    <w:rsid w:val="00215D76"/>
    <w:rsid w:val="00225687"/>
    <w:rsid w:val="002447EE"/>
    <w:rsid w:val="0026573E"/>
    <w:rsid w:val="00271E88"/>
    <w:rsid w:val="002761E8"/>
    <w:rsid w:val="0028432C"/>
    <w:rsid w:val="00295042"/>
    <w:rsid w:val="00296C38"/>
    <w:rsid w:val="002A28FF"/>
    <w:rsid w:val="002A5CAB"/>
    <w:rsid w:val="002C37BB"/>
    <w:rsid w:val="002D1042"/>
    <w:rsid w:val="002E7E68"/>
    <w:rsid w:val="00335AF7"/>
    <w:rsid w:val="00386014"/>
    <w:rsid w:val="00387DD4"/>
    <w:rsid w:val="003902E6"/>
    <w:rsid w:val="003C7865"/>
    <w:rsid w:val="003C7BFD"/>
    <w:rsid w:val="00427B67"/>
    <w:rsid w:val="00432AB9"/>
    <w:rsid w:val="00441FD7"/>
    <w:rsid w:val="0044675F"/>
    <w:rsid w:val="00453485"/>
    <w:rsid w:val="00491E0A"/>
    <w:rsid w:val="004E50DC"/>
    <w:rsid w:val="00502B88"/>
    <w:rsid w:val="00527187"/>
    <w:rsid w:val="0054315E"/>
    <w:rsid w:val="00546983"/>
    <w:rsid w:val="0055212A"/>
    <w:rsid w:val="00557882"/>
    <w:rsid w:val="00573084"/>
    <w:rsid w:val="00574DE9"/>
    <w:rsid w:val="00581F21"/>
    <w:rsid w:val="005C257E"/>
    <w:rsid w:val="005F4774"/>
    <w:rsid w:val="00606CDE"/>
    <w:rsid w:val="00621D3A"/>
    <w:rsid w:val="00625317"/>
    <w:rsid w:val="0063222C"/>
    <w:rsid w:val="00645252"/>
    <w:rsid w:val="00657ECB"/>
    <w:rsid w:val="00662D19"/>
    <w:rsid w:val="00672312"/>
    <w:rsid w:val="00681037"/>
    <w:rsid w:val="00697CC4"/>
    <w:rsid w:val="006B5069"/>
    <w:rsid w:val="006B7091"/>
    <w:rsid w:val="006B7713"/>
    <w:rsid w:val="006D1C30"/>
    <w:rsid w:val="006D3D74"/>
    <w:rsid w:val="006D557C"/>
    <w:rsid w:val="006F02E4"/>
    <w:rsid w:val="006F1850"/>
    <w:rsid w:val="007234B5"/>
    <w:rsid w:val="00730F13"/>
    <w:rsid w:val="007410EA"/>
    <w:rsid w:val="007B0FD6"/>
    <w:rsid w:val="007B76D4"/>
    <w:rsid w:val="007C58C0"/>
    <w:rsid w:val="007E0146"/>
    <w:rsid w:val="008234BD"/>
    <w:rsid w:val="008257AD"/>
    <w:rsid w:val="00826DE6"/>
    <w:rsid w:val="008303F0"/>
    <w:rsid w:val="00881401"/>
    <w:rsid w:val="00883083"/>
    <w:rsid w:val="00890601"/>
    <w:rsid w:val="0089370C"/>
    <w:rsid w:val="008A3C39"/>
    <w:rsid w:val="008B0B15"/>
    <w:rsid w:val="008B702B"/>
    <w:rsid w:val="008C744F"/>
    <w:rsid w:val="0097350B"/>
    <w:rsid w:val="00994BF7"/>
    <w:rsid w:val="009A360B"/>
    <w:rsid w:val="009C049F"/>
    <w:rsid w:val="009D68B7"/>
    <w:rsid w:val="009E59F4"/>
    <w:rsid w:val="009F7AF3"/>
    <w:rsid w:val="00A24357"/>
    <w:rsid w:val="00A433EE"/>
    <w:rsid w:val="00A509F2"/>
    <w:rsid w:val="00A677F7"/>
    <w:rsid w:val="00A9204E"/>
    <w:rsid w:val="00AB0499"/>
    <w:rsid w:val="00AD3820"/>
    <w:rsid w:val="00AE4D50"/>
    <w:rsid w:val="00AE6E05"/>
    <w:rsid w:val="00B765DD"/>
    <w:rsid w:val="00B81448"/>
    <w:rsid w:val="00BA0C15"/>
    <w:rsid w:val="00BA113A"/>
    <w:rsid w:val="00BA5F94"/>
    <w:rsid w:val="00BA6B54"/>
    <w:rsid w:val="00BC2526"/>
    <w:rsid w:val="00BD3D73"/>
    <w:rsid w:val="00C231CD"/>
    <w:rsid w:val="00C44502"/>
    <w:rsid w:val="00C5066F"/>
    <w:rsid w:val="00C57BC0"/>
    <w:rsid w:val="00C66785"/>
    <w:rsid w:val="00C84982"/>
    <w:rsid w:val="00CB3057"/>
    <w:rsid w:val="00CB46B4"/>
    <w:rsid w:val="00D1023C"/>
    <w:rsid w:val="00D157F0"/>
    <w:rsid w:val="00D22B54"/>
    <w:rsid w:val="00D32061"/>
    <w:rsid w:val="00D44FDB"/>
    <w:rsid w:val="00D5175F"/>
    <w:rsid w:val="00D54AD6"/>
    <w:rsid w:val="00D66D2B"/>
    <w:rsid w:val="00D819CA"/>
    <w:rsid w:val="00D85CE0"/>
    <w:rsid w:val="00D873FB"/>
    <w:rsid w:val="00D8795D"/>
    <w:rsid w:val="00DC37FD"/>
    <w:rsid w:val="00DE5703"/>
    <w:rsid w:val="00E230D1"/>
    <w:rsid w:val="00E23DDF"/>
    <w:rsid w:val="00E63689"/>
    <w:rsid w:val="00E67B87"/>
    <w:rsid w:val="00E8088A"/>
    <w:rsid w:val="00E90E07"/>
    <w:rsid w:val="00E96CE7"/>
    <w:rsid w:val="00EC71F8"/>
    <w:rsid w:val="00F10027"/>
    <w:rsid w:val="00F311C4"/>
    <w:rsid w:val="00F31A31"/>
    <w:rsid w:val="00F95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7B2CC21"/>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2E6"/>
    <w:rPr>
      <w:rFonts w:ascii="Lucida Sans" w:hAnsi="Lucida Sans"/>
      <w:sz w:val="24"/>
    </w:rPr>
  </w:style>
  <w:style w:type="paragraph" w:styleId="Heading1">
    <w:name w:val="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basedOn w:val="DefaultParagraphFont"/>
    <w:link w:val="Heading4"/>
    <w:uiPriority w:val="9"/>
    <w:rsid w:val="003902E6"/>
    <w:rPr>
      <w:caps/>
      <w:color w:val="032348" w:themeColor="accent1" w:themeShade="BF"/>
      <w:spacing w:val="10"/>
    </w:rPr>
  </w:style>
  <w:style w:type="character" w:customStyle="1" w:styleId="Heading5Char">
    <w:name w:val="Heading 5 Char"/>
    <w:basedOn w:val="DefaultParagraphFont"/>
    <w:link w:val="Heading5"/>
    <w:uiPriority w:val="9"/>
    <w:rsid w:val="003902E6"/>
    <w:rPr>
      <w:caps/>
      <w:color w:val="032348" w:themeColor="accent1" w:themeShade="BF"/>
      <w:spacing w:val="10"/>
    </w:rPr>
  </w:style>
  <w:style w:type="character" w:customStyle="1" w:styleId="Heading6Char">
    <w:name w:val="Heading 6 Char"/>
    <w:basedOn w:val="DefaultParagraphFont"/>
    <w:link w:val="Heading6"/>
    <w:uiPriority w:val="9"/>
    <w:rsid w:val="003902E6"/>
    <w:rPr>
      <w:caps/>
      <w:color w:val="032348" w:themeColor="accent1" w:themeShade="BF"/>
      <w:spacing w:val="10"/>
    </w:rPr>
  </w:style>
  <w:style w:type="character" w:customStyle="1" w:styleId="Heading7Char">
    <w:name w:val="Heading 7 Char"/>
    <w:basedOn w:val="DefaultParagraphFont"/>
    <w:link w:val="Heading7"/>
    <w:uiPriority w:val="9"/>
    <w:rsid w:val="003902E6"/>
    <w:rPr>
      <w:caps/>
      <w:color w:val="032348" w:themeColor="accent1" w:themeShade="BF"/>
      <w:spacing w:val="10"/>
    </w:rPr>
  </w:style>
  <w:style w:type="character" w:customStyle="1" w:styleId="Heading8Char">
    <w:name w:val="Heading 8 Char"/>
    <w:basedOn w:val="DefaultParagraphFont"/>
    <w:link w:val="Heading8"/>
    <w:uiPriority w:val="9"/>
    <w:rsid w:val="003902E6"/>
    <w:rPr>
      <w:caps/>
      <w:spacing w:val="10"/>
      <w:sz w:val="18"/>
      <w:szCs w:val="18"/>
    </w:rPr>
  </w:style>
  <w:style w:type="character" w:customStyle="1" w:styleId="Heading9Char">
    <w:name w:val="Heading 9 Char"/>
    <w:basedOn w:val="DefaultParagraphFont"/>
    <w:link w:val="Heading9"/>
    <w:uiPriority w:val="9"/>
    <w:rsid w:val="003902E6"/>
    <w:rPr>
      <w:i/>
      <w:iCs/>
      <w:caps/>
      <w:spacing w:val="10"/>
      <w:sz w:val="18"/>
      <w:szCs w:val="18"/>
    </w:rPr>
  </w:style>
  <w:style w:type="paragraph" w:styleId="Title">
    <w:name w:val="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uiPriority w:val="19"/>
    <w:qFormat/>
    <w:rsid w:val="003902E6"/>
    <w:rPr>
      <w:i/>
      <w:iCs/>
      <w:color w:val="021730" w:themeColor="accent1" w:themeShade="7F"/>
    </w:rPr>
  </w:style>
  <w:style w:type="character" w:styleId="Emphasis">
    <w:name w:val="Emphasis"/>
    <w:uiPriority w:val="20"/>
    <w:qFormat/>
    <w:rsid w:val="003902E6"/>
    <w:rPr>
      <w:caps/>
      <w:color w:val="021730" w:themeColor="accent1" w:themeShade="7F"/>
      <w:spacing w:val="5"/>
    </w:rPr>
  </w:style>
  <w:style w:type="character" w:styleId="IntenseEmphasis">
    <w:name w:val="Intense Emphasis"/>
    <w:uiPriority w:val="21"/>
    <w:qFormat/>
    <w:rsid w:val="003902E6"/>
    <w:rPr>
      <w:b/>
      <w:bCs/>
      <w:caps/>
      <w:color w:val="021730" w:themeColor="accent1" w:themeShade="7F"/>
      <w:spacing w:val="10"/>
    </w:rPr>
  </w:style>
  <w:style w:type="character" w:styleId="Strong">
    <w:name w:val="Strong"/>
    <w:uiPriority w:val="22"/>
    <w:qFormat/>
    <w:rsid w:val="003902E6"/>
    <w:rPr>
      <w:b/>
      <w:bCs/>
    </w:rPr>
  </w:style>
  <w:style w:type="paragraph" w:styleId="Quote">
    <w:name w:val="Quote"/>
    <w:basedOn w:val="Normal"/>
    <w:next w:val="Normal"/>
    <w:link w:val="QuoteChar"/>
    <w:uiPriority w:val="29"/>
    <w:qFormat/>
    <w:rsid w:val="003902E6"/>
    <w:rPr>
      <w:i/>
      <w:iCs/>
      <w:szCs w:val="24"/>
    </w:rPr>
  </w:style>
  <w:style w:type="character" w:customStyle="1" w:styleId="QuoteChar">
    <w:name w:val="Quote Char"/>
    <w:basedOn w:val="DefaultParagraphFont"/>
    <w:link w:val="Quote"/>
    <w:uiPriority w:val="29"/>
    <w:rsid w:val="003902E6"/>
    <w:rPr>
      <w:i/>
      <w:iCs/>
      <w:sz w:val="24"/>
      <w:szCs w:val="24"/>
    </w:rPr>
  </w:style>
  <w:style w:type="paragraph" w:styleId="IntenseQuote">
    <w:name w:val="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basedOn w:val="DefaultParagraphFont"/>
    <w:link w:val="IntenseQuote"/>
    <w:uiPriority w:val="30"/>
    <w:rsid w:val="003902E6"/>
    <w:rPr>
      <w:color w:val="052F61" w:themeColor="accent1"/>
      <w:sz w:val="24"/>
      <w:szCs w:val="24"/>
    </w:rPr>
  </w:style>
  <w:style w:type="character" w:styleId="SubtleReference">
    <w:name w:val="Subtle Reference"/>
    <w:uiPriority w:val="31"/>
    <w:qFormat/>
    <w:rsid w:val="003902E6"/>
    <w:rPr>
      <w:b/>
      <w:bCs/>
      <w:color w:val="052F61" w:themeColor="accent1"/>
    </w:rPr>
  </w:style>
  <w:style w:type="character" w:styleId="IntenseReference">
    <w:name w:val="Intense Reference"/>
    <w:uiPriority w:val="32"/>
    <w:qFormat/>
    <w:rsid w:val="003902E6"/>
    <w:rPr>
      <w:b/>
      <w:bCs/>
      <w:i/>
      <w:iCs/>
      <w:caps/>
      <w:color w:val="052F61" w:themeColor="accent1"/>
    </w:rPr>
  </w:style>
  <w:style w:type="character" w:styleId="BookTitle">
    <w:name w:val="Book Title"/>
    <w:uiPriority w:val="33"/>
    <w:qFormat/>
    <w:rsid w:val="003902E6"/>
    <w:rPr>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uiPriority w:val="1"/>
    <w:qFormat/>
    <w:rsid w:val="003902E6"/>
    <w:pPr>
      <w:spacing w:after="0" w:line="240" w:lineRule="auto"/>
    </w:pPr>
  </w:style>
  <w:style w:type="paragraph" w:styleId="TOCHeading">
    <w:name w:val="TOC Heading"/>
    <w:basedOn w:val="Heading1"/>
    <w:next w:val="Normal"/>
    <w:uiPriority w:val="39"/>
    <w:unhideWhenUsed/>
    <w:qFormat/>
    <w:rsid w:val="003902E6"/>
    <w:pPr>
      <w:outlineLvl w:val="9"/>
    </w:pPr>
  </w:style>
  <w:style w:type="paragraph" w:styleId="ListParagraph">
    <w:name w:val="List Paragraph"/>
    <w:basedOn w:val="Normal"/>
    <w:uiPriority w:val="34"/>
    <w:qFormat/>
    <w:rsid w:val="00527187"/>
    <w:pPr>
      <w:ind w:left="720"/>
      <w:contextualSpacing/>
    </w:pPr>
  </w:style>
  <w:style w:type="table" w:styleId="TableGrid">
    <w:name w:val="Table Grid"/>
    <w:basedOn w:val="TableNormal"/>
    <w:uiPriority w:val="3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documentManagement/types"/>
    <ds:schemaRef ds:uri="http://purl.org/dc/elements/1.1/"/>
    <ds:schemaRef ds:uri="http://schemas.microsoft.com/office/2006/metadata/properties"/>
    <ds:schemaRef ds:uri="4873beb7-5857-4685-be1f-d57550cc96cc"/>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67E187A-F479-4564-B170-BD8DBCE84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13</TotalTime>
  <Pages>8</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8</cp:revision>
  <cp:lastPrinted>2017-09-22T13:35:00Z</cp:lastPrinted>
  <dcterms:created xsi:type="dcterms:W3CDTF">2018-08-23T18:10:00Z</dcterms:created>
  <dcterms:modified xsi:type="dcterms:W3CDTF">2019-07-16T13:59:00Z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