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50F23" w14:textId="77777777" w:rsidR="003902E6" w:rsidRDefault="00527187" w:rsidP="00681037">
      <w:pPr>
        <w:pStyle w:val="Heading4"/>
      </w:pPr>
      <w:r>
        <w:t>National Archives and Records Administration</w:t>
      </w:r>
    </w:p>
    <w:p w14:paraId="67126DBB" w14:textId="77777777" w:rsidR="00681037" w:rsidRDefault="00681037" w:rsidP="00681037">
      <w:pPr>
        <w:pStyle w:val="Title"/>
      </w:pPr>
    </w:p>
    <w:p w14:paraId="49088BBB" w14:textId="77777777" w:rsidR="00527187" w:rsidRDefault="00527187" w:rsidP="00681037">
      <w:pPr>
        <w:pStyle w:val="Title"/>
      </w:pPr>
      <w:r>
        <w:t xml:space="preserve">Federal Records Management Level 1:  </w:t>
      </w:r>
      <w:r w:rsidR="00DF49FF">
        <w:t>Maintenance and Use</w:t>
      </w:r>
    </w:p>
    <w:p w14:paraId="67E554E1" w14:textId="77777777" w:rsidR="00527187" w:rsidRDefault="00527187" w:rsidP="00681037">
      <w:pPr>
        <w:pStyle w:val="Title"/>
      </w:pPr>
      <w:r>
        <w:t>Participant Guide</w:t>
      </w:r>
    </w:p>
    <w:p w14:paraId="63F634AC" w14:textId="77777777" w:rsidR="00271E88" w:rsidRDefault="00271E88" w:rsidP="00271E88"/>
    <w:p w14:paraId="774F8AC4" w14:textId="77777777" w:rsidR="00271E88" w:rsidRPr="00D63F7E" w:rsidRDefault="00D63F7E" w:rsidP="00271E88">
      <w:pPr>
        <w:rPr>
          <w:sz w:val="36"/>
          <w:szCs w:val="36"/>
        </w:rPr>
        <w:sectPr w:rsidR="00271E88" w:rsidRPr="00D63F7E">
          <w:pgSz w:w="12240" w:h="15840"/>
          <w:pgMar w:top="1440" w:right="1440" w:bottom="1440" w:left="1440" w:header="720" w:footer="720" w:gutter="0"/>
          <w:cols w:space="720"/>
          <w:docGrid w:linePitch="360"/>
        </w:sectPr>
      </w:pPr>
      <w:r w:rsidRPr="00D63F7E">
        <w:rPr>
          <w:sz w:val="36"/>
          <w:szCs w:val="36"/>
        </w:rPr>
        <w:t>Module 4: File Records</w:t>
      </w:r>
    </w:p>
    <w:sdt>
      <w:sdtPr>
        <w:rPr>
          <w:b w:val="0"/>
          <w:color w:val="auto"/>
          <w:spacing w:val="0"/>
          <w:sz w:val="24"/>
          <w:szCs w:val="20"/>
        </w:rPr>
        <w:id w:val="746693289"/>
        <w:docPartObj>
          <w:docPartGallery w:val="Table of Contents"/>
          <w:docPartUnique/>
        </w:docPartObj>
      </w:sdtPr>
      <w:sdtEndPr>
        <w:rPr>
          <w:bCs/>
          <w:noProof/>
        </w:rPr>
      </w:sdtEndPr>
      <w:sdtContent>
        <w:p w14:paraId="418B6AB4" w14:textId="77777777" w:rsidR="00B00E28" w:rsidRDefault="00B00E28">
          <w:pPr>
            <w:pStyle w:val="TOCHeading"/>
          </w:pPr>
          <w:r>
            <w:t>Table of Contents</w:t>
          </w:r>
        </w:p>
        <w:p w14:paraId="05495897" w14:textId="6AD179D0" w:rsidR="00776695" w:rsidRDefault="00B00E28">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15454797" w:history="1">
            <w:r w:rsidR="00776695" w:rsidRPr="00FA79BB">
              <w:rPr>
                <w:rStyle w:val="Hyperlink"/>
                <w:noProof/>
              </w:rPr>
              <w:t>Module 4: File Records</w:t>
            </w:r>
            <w:r w:rsidR="00776695">
              <w:rPr>
                <w:noProof/>
                <w:webHidden/>
              </w:rPr>
              <w:tab/>
            </w:r>
            <w:r w:rsidR="00776695">
              <w:rPr>
                <w:noProof/>
                <w:webHidden/>
              </w:rPr>
              <w:fldChar w:fldCharType="begin"/>
            </w:r>
            <w:r w:rsidR="00776695">
              <w:rPr>
                <w:noProof/>
                <w:webHidden/>
              </w:rPr>
              <w:instrText xml:space="preserve"> PAGEREF _Toc15454797 \h </w:instrText>
            </w:r>
            <w:r w:rsidR="00776695">
              <w:rPr>
                <w:noProof/>
                <w:webHidden/>
              </w:rPr>
            </w:r>
            <w:r w:rsidR="00776695">
              <w:rPr>
                <w:noProof/>
                <w:webHidden/>
              </w:rPr>
              <w:fldChar w:fldCharType="separate"/>
            </w:r>
            <w:r w:rsidR="00776695">
              <w:rPr>
                <w:noProof/>
                <w:webHidden/>
              </w:rPr>
              <w:t>3</w:t>
            </w:r>
            <w:r w:rsidR="00776695">
              <w:rPr>
                <w:noProof/>
                <w:webHidden/>
              </w:rPr>
              <w:fldChar w:fldCharType="end"/>
            </w:r>
          </w:hyperlink>
        </w:p>
        <w:p w14:paraId="69D84B48" w14:textId="44F90624" w:rsidR="00776695" w:rsidRDefault="00776695">
          <w:pPr>
            <w:pStyle w:val="TOC2"/>
            <w:tabs>
              <w:tab w:val="right" w:leader="dot" w:pos="9350"/>
            </w:tabs>
            <w:rPr>
              <w:rFonts w:asciiTheme="minorHAnsi" w:hAnsiTheme="minorHAnsi"/>
              <w:noProof/>
              <w:sz w:val="22"/>
              <w:szCs w:val="22"/>
            </w:rPr>
          </w:pPr>
          <w:hyperlink w:anchor="_Toc15454798" w:history="1">
            <w:r w:rsidRPr="00FA79BB">
              <w:rPr>
                <w:rStyle w:val="Hyperlink"/>
                <w:noProof/>
              </w:rPr>
              <w:t>Module 4 Checklist</w:t>
            </w:r>
            <w:r>
              <w:rPr>
                <w:noProof/>
                <w:webHidden/>
              </w:rPr>
              <w:tab/>
            </w:r>
            <w:r>
              <w:rPr>
                <w:noProof/>
                <w:webHidden/>
              </w:rPr>
              <w:fldChar w:fldCharType="begin"/>
            </w:r>
            <w:r>
              <w:rPr>
                <w:noProof/>
                <w:webHidden/>
              </w:rPr>
              <w:instrText xml:space="preserve"> PAGEREF _Toc15454798 \h </w:instrText>
            </w:r>
            <w:r>
              <w:rPr>
                <w:noProof/>
                <w:webHidden/>
              </w:rPr>
            </w:r>
            <w:r>
              <w:rPr>
                <w:noProof/>
                <w:webHidden/>
              </w:rPr>
              <w:fldChar w:fldCharType="separate"/>
            </w:r>
            <w:r>
              <w:rPr>
                <w:noProof/>
                <w:webHidden/>
              </w:rPr>
              <w:t>3</w:t>
            </w:r>
            <w:r>
              <w:rPr>
                <w:noProof/>
                <w:webHidden/>
              </w:rPr>
              <w:fldChar w:fldCharType="end"/>
            </w:r>
          </w:hyperlink>
        </w:p>
        <w:p w14:paraId="29CCEC5D" w14:textId="64E50186" w:rsidR="00776695" w:rsidRDefault="00776695">
          <w:pPr>
            <w:pStyle w:val="TOC2"/>
            <w:tabs>
              <w:tab w:val="right" w:leader="dot" w:pos="9350"/>
            </w:tabs>
            <w:rPr>
              <w:rFonts w:asciiTheme="minorHAnsi" w:hAnsiTheme="minorHAnsi"/>
              <w:noProof/>
              <w:sz w:val="22"/>
              <w:szCs w:val="22"/>
            </w:rPr>
          </w:pPr>
          <w:hyperlink w:anchor="_Toc15454799" w:history="1">
            <w:r w:rsidRPr="00FA79BB">
              <w:rPr>
                <w:rStyle w:val="Hyperlink"/>
                <w:noProof/>
              </w:rPr>
              <w:t>Task Goal</w:t>
            </w:r>
            <w:r>
              <w:rPr>
                <w:noProof/>
                <w:webHidden/>
              </w:rPr>
              <w:tab/>
            </w:r>
            <w:r>
              <w:rPr>
                <w:noProof/>
                <w:webHidden/>
              </w:rPr>
              <w:fldChar w:fldCharType="begin"/>
            </w:r>
            <w:r>
              <w:rPr>
                <w:noProof/>
                <w:webHidden/>
              </w:rPr>
              <w:instrText xml:space="preserve"> PAGEREF _Toc15454799 \h </w:instrText>
            </w:r>
            <w:r>
              <w:rPr>
                <w:noProof/>
                <w:webHidden/>
              </w:rPr>
            </w:r>
            <w:r>
              <w:rPr>
                <w:noProof/>
                <w:webHidden/>
              </w:rPr>
              <w:fldChar w:fldCharType="separate"/>
            </w:r>
            <w:r>
              <w:rPr>
                <w:noProof/>
                <w:webHidden/>
              </w:rPr>
              <w:t>3</w:t>
            </w:r>
            <w:r>
              <w:rPr>
                <w:noProof/>
                <w:webHidden/>
              </w:rPr>
              <w:fldChar w:fldCharType="end"/>
            </w:r>
          </w:hyperlink>
        </w:p>
        <w:p w14:paraId="35947225" w14:textId="14B5AA63" w:rsidR="00776695" w:rsidRDefault="00776695">
          <w:pPr>
            <w:pStyle w:val="TOC2"/>
            <w:tabs>
              <w:tab w:val="right" w:leader="dot" w:pos="9350"/>
            </w:tabs>
            <w:rPr>
              <w:rFonts w:asciiTheme="minorHAnsi" w:hAnsiTheme="minorHAnsi"/>
              <w:noProof/>
              <w:sz w:val="22"/>
              <w:szCs w:val="22"/>
            </w:rPr>
          </w:pPr>
          <w:hyperlink w:anchor="_Toc15454800" w:history="1">
            <w:r w:rsidRPr="00FA79BB">
              <w:rPr>
                <w:rStyle w:val="Hyperlink"/>
                <w:noProof/>
              </w:rPr>
              <w:t>Filing Rules – Review – Notes</w:t>
            </w:r>
            <w:r>
              <w:rPr>
                <w:noProof/>
                <w:webHidden/>
              </w:rPr>
              <w:tab/>
            </w:r>
            <w:r>
              <w:rPr>
                <w:noProof/>
                <w:webHidden/>
              </w:rPr>
              <w:fldChar w:fldCharType="begin"/>
            </w:r>
            <w:r>
              <w:rPr>
                <w:noProof/>
                <w:webHidden/>
              </w:rPr>
              <w:instrText xml:space="preserve"> PAGEREF _Toc15454800 \h </w:instrText>
            </w:r>
            <w:r>
              <w:rPr>
                <w:noProof/>
                <w:webHidden/>
              </w:rPr>
            </w:r>
            <w:r>
              <w:rPr>
                <w:noProof/>
                <w:webHidden/>
              </w:rPr>
              <w:fldChar w:fldCharType="separate"/>
            </w:r>
            <w:r>
              <w:rPr>
                <w:noProof/>
                <w:webHidden/>
              </w:rPr>
              <w:t>3</w:t>
            </w:r>
            <w:r>
              <w:rPr>
                <w:noProof/>
                <w:webHidden/>
              </w:rPr>
              <w:fldChar w:fldCharType="end"/>
            </w:r>
          </w:hyperlink>
        </w:p>
        <w:p w14:paraId="1AEBBE6D" w14:textId="44DBA9FA" w:rsidR="00776695" w:rsidRDefault="00776695">
          <w:pPr>
            <w:pStyle w:val="TOC2"/>
            <w:tabs>
              <w:tab w:val="right" w:leader="dot" w:pos="9350"/>
            </w:tabs>
            <w:rPr>
              <w:rFonts w:asciiTheme="minorHAnsi" w:hAnsiTheme="minorHAnsi"/>
              <w:noProof/>
              <w:sz w:val="22"/>
              <w:szCs w:val="22"/>
            </w:rPr>
          </w:pPr>
          <w:hyperlink w:anchor="_Toc15454801" w:history="1">
            <w:r w:rsidRPr="00FA79BB">
              <w:rPr>
                <w:rStyle w:val="Hyperlink"/>
                <w:noProof/>
              </w:rPr>
              <w:t>Sample Filing Policies</w:t>
            </w:r>
            <w:r>
              <w:rPr>
                <w:noProof/>
                <w:webHidden/>
              </w:rPr>
              <w:tab/>
            </w:r>
            <w:r>
              <w:rPr>
                <w:noProof/>
                <w:webHidden/>
              </w:rPr>
              <w:fldChar w:fldCharType="begin"/>
            </w:r>
            <w:r>
              <w:rPr>
                <w:noProof/>
                <w:webHidden/>
              </w:rPr>
              <w:instrText xml:space="preserve"> PAGEREF _Toc15454801 \h </w:instrText>
            </w:r>
            <w:r>
              <w:rPr>
                <w:noProof/>
                <w:webHidden/>
              </w:rPr>
            </w:r>
            <w:r>
              <w:rPr>
                <w:noProof/>
                <w:webHidden/>
              </w:rPr>
              <w:fldChar w:fldCharType="separate"/>
            </w:r>
            <w:r>
              <w:rPr>
                <w:noProof/>
                <w:webHidden/>
              </w:rPr>
              <w:t>4</w:t>
            </w:r>
            <w:r>
              <w:rPr>
                <w:noProof/>
                <w:webHidden/>
              </w:rPr>
              <w:fldChar w:fldCharType="end"/>
            </w:r>
          </w:hyperlink>
        </w:p>
        <w:p w14:paraId="60F50BED" w14:textId="572884FB" w:rsidR="00776695" w:rsidRDefault="00776695">
          <w:pPr>
            <w:pStyle w:val="TOC2"/>
            <w:tabs>
              <w:tab w:val="right" w:leader="dot" w:pos="9350"/>
            </w:tabs>
            <w:rPr>
              <w:rFonts w:asciiTheme="minorHAnsi" w:hAnsiTheme="minorHAnsi"/>
              <w:noProof/>
              <w:sz w:val="22"/>
              <w:szCs w:val="22"/>
            </w:rPr>
          </w:pPr>
          <w:hyperlink w:anchor="_Toc15454802" w:history="1">
            <w:r w:rsidRPr="00FA79BB">
              <w:rPr>
                <w:rStyle w:val="Hyperlink"/>
                <w:noProof/>
              </w:rPr>
              <w:t>Activity: Name That Policy – Notes</w:t>
            </w:r>
            <w:r>
              <w:rPr>
                <w:noProof/>
                <w:webHidden/>
              </w:rPr>
              <w:tab/>
            </w:r>
            <w:r>
              <w:rPr>
                <w:noProof/>
                <w:webHidden/>
              </w:rPr>
              <w:fldChar w:fldCharType="begin"/>
            </w:r>
            <w:r>
              <w:rPr>
                <w:noProof/>
                <w:webHidden/>
              </w:rPr>
              <w:instrText xml:space="preserve"> PAGEREF _Toc15454802 \h </w:instrText>
            </w:r>
            <w:r>
              <w:rPr>
                <w:noProof/>
                <w:webHidden/>
              </w:rPr>
            </w:r>
            <w:r>
              <w:rPr>
                <w:noProof/>
                <w:webHidden/>
              </w:rPr>
              <w:fldChar w:fldCharType="separate"/>
            </w:r>
            <w:r>
              <w:rPr>
                <w:noProof/>
                <w:webHidden/>
              </w:rPr>
              <w:t>4</w:t>
            </w:r>
            <w:r>
              <w:rPr>
                <w:noProof/>
                <w:webHidden/>
              </w:rPr>
              <w:fldChar w:fldCharType="end"/>
            </w:r>
          </w:hyperlink>
        </w:p>
        <w:p w14:paraId="33D76302" w14:textId="4F12C058" w:rsidR="00776695" w:rsidRDefault="00776695">
          <w:pPr>
            <w:pStyle w:val="TOC2"/>
            <w:tabs>
              <w:tab w:val="right" w:leader="dot" w:pos="9350"/>
            </w:tabs>
            <w:rPr>
              <w:rFonts w:asciiTheme="minorHAnsi" w:hAnsiTheme="minorHAnsi"/>
              <w:noProof/>
              <w:sz w:val="22"/>
              <w:szCs w:val="22"/>
            </w:rPr>
          </w:pPr>
          <w:hyperlink w:anchor="_Toc15454803" w:history="1">
            <w:r w:rsidRPr="00FA79BB">
              <w:rPr>
                <w:rStyle w:val="Hyperlink"/>
                <w:noProof/>
              </w:rPr>
              <w:t>Filing Practice – File Plan – Notes</w:t>
            </w:r>
            <w:r>
              <w:rPr>
                <w:noProof/>
                <w:webHidden/>
              </w:rPr>
              <w:tab/>
            </w:r>
            <w:r>
              <w:rPr>
                <w:noProof/>
                <w:webHidden/>
              </w:rPr>
              <w:fldChar w:fldCharType="begin"/>
            </w:r>
            <w:r>
              <w:rPr>
                <w:noProof/>
                <w:webHidden/>
              </w:rPr>
              <w:instrText xml:space="preserve"> PAGEREF _Toc15454803 \h </w:instrText>
            </w:r>
            <w:r>
              <w:rPr>
                <w:noProof/>
                <w:webHidden/>
              </w:rPr>
            </w:r>
            <w:r>
              <w:rPr>
                <w:noProof/>
                <w:webHidden/>
              </w:rPr>
              <w:fldChar w:fldCharType="separate"/>
            </w:r>
            <w:r>
              <w:rPr>
                <w:noProof/>
                <w:webHidden/>
              </w:rPr>
              <w:t>5</w:t>
            </w:r>
            <w:r>
              <w:rPr>
                <w:noProof/>
                <w:webHidden/>
              </w:rPr>
              <w:fldChar w:fldCharType="end"/>
            </w:r>
          </w:hyperlink>
        </w:p>
        <w:p w14:paraId="68FE0A62" w14:textId="1FCF616D" w:rsidR="00776695" w:rsidRDefault="00776695">
          <w:pPr>
            <w:pStyle w:val="TOC2"/>
            <w:tabs>
              <w:tab w:val="right" w:leader="dot" w:pos="9350"/>
            </w:tabs>
            <w:rPr>
              <w:rFonts w:asciiTheme="minorHAnsi" w:hAnsiTheme="minorHAnsi"/>
              <w:noProof/>
              <w:sz w:val="22"/>
              <w:szCs w:val="22"/>
            </w:rPr>
          </w:pPr>
          <w:hyperlink w:anchor="_Toc15454804" w:history="1">
            <w:r w:rsidRPr="00FA79BB">
              <w:rPr>
                <w:rStyle w:val="Hyperlink"/>
                <w:noProof/>
              </w:rPr>
              <w:t>Filing Practice – Hard Copy Folder Labeling</w:t>
            </w:r>
            <w:r>
              <w:rPr>
                <w:noProof/>
                <w:webHidden/>
              </w:rPr>
              <w:tab/>
            </w:r>
            <w:r>
              <w:rPr>
                <w:noProof/>
                <w:webHidden/>
              </w:rPr>
              <w:fldChar w:fldCharType="begin"/>
            </w:r>
            <w:r>
              <w:rPr>
                <w:noProof/>
                <w:webHidden/>
              </w:rPr>
              <w:instrText xml:space="preserve"> PAGEREF _Toc15454804 \h </w:instrText>
            </w:r>
            <w:r>
              <w:rPr>
                <w:noProof/>
                <w:webHidden/>
              </w:rPr>
            </w:r>
            <w:r>
              <w:rPr>
                <w:noProof/>
                <w:webHidden/>
              </w:rPr>
              <w:fldChar w:fldCharType="separate"/>
            </w:r>
            <w:r>
              <w:rPr>
                <w:noProof/>
                <w:webHidden/>
              </w:rPr>
              <w:t>5</w:t>
            </w:r>
            <w:r>
              <w:rPr>
                <w:noProof/>
                <w:webHidden/>
              </w:rPr>
              <w:fldChar w:fldCharType="end"/>
            </w:r>
          </w:hyperlink>
        </w:p>
        <w:p w14:paraId="74E13674" w14:textId="53061ABC" w:rsidR="00776695" w:rsidRDefault="00776695">
          <w:pPr>
            <w:pStyle w:val="TOC2"/>
            <w:tabs>
              <w:tab w:val="right" w:leader="dot" w:pos="9350"/>
            </w:tabs>
            <w:rPr>
              <w:rFonts w:asciiTheme="minorHAnsi" w:hAnsiTheme="minorHAnsi"/>
              <w:noProof/>
              <w:sz w:val="22"/>
              <w:szCs w:val="22"/>
            </w:rPr>
          </w:pPr>
          <w:hyperlink w:anchor="_Toc15454805" w:history="1">
            <w:r w:rsidRPr="00FA79BB">
              <w:rPr>
                <w:rStyle w:val="Hyperlink"/>
                <w:noProof/>
              </w:rPr>
              <w:t>Hard Copy Files – Practice – Notes</w:t>
            </w:r>
            <w:r>
              <w:rPr>
                <w:noProof/>
                <w:webHidden/>
              </w:rPr>
              <w:tab/>
            </w:r>
            <w:r>
              <w:rPr>
                <w:noProof/>
                <w:webHidden/>
              </w:rPr>
              <w:fldChar w:fldCharType="begin"/>
            </w:r>
            <w:r>
              <w:rPr>
                <w:noProof/>
                <w:webHidden/>
              </w:rPr>
              <w:instrText xml:space="preserve"> PAGEREF _Toc15454805 \h </w:instrText>
            </w:r>
            <w:r>
              <w:rPr>
                <w:noProof/>
                <w:webHidden/>
              </w:rPr>
            </w:r>
            <w:r>
              <w:rPr>
                <w:noProof/>
                <w:webHidden/>
              </w:rPr>
              <w:fldChar w:fldCharType="separate"/>
            </w:r>
            <w:r>
              <w:rPr>
                <w:noProof/>
                <w:webHidden/>
              </w:rPr>
              <w:t>5</w:t>
            </w:r>
            <w:r>
              <w:rPr>
                <w:noProof/>
                <w:webHidden/>
              </w:rPr>
              <w:fldChar w:fldCharType="end"/>
            </w:r>
          </w:hyperlink>
        </w:p>
        <w:p w14:paraId="7EF2ECB5" w14:textId="2AAE73DE" w:rsidR="00776695" w:rsidRDefault="00776695">
          <w:pPr>
            <w:pStyle w:val="TOC2"/>
            <w:tabs>
              <w:tab w:val="right" w:leader="dot" w:pos="9350"/>
            </w:tabs>
            <w:rPr>
              <w:rFonts w:asciiTheme="minorHAnsi" w:hAnsiTheme="minorHAnsi"/>
              <w:noProof/>
              <w:sz w:val="22"/>
              <w:szCs w:val="22"/>
            </w:rPr>
          </w:pPr>
          <w:hyperlink w:anchor="_Toc15454806" w:history="1">
            <w:r w:rsidRPr="00FA79BB">
              <w:rPr>
                <w:rStyle w:val="Hyperlink"/>
                <w:noProof/>
              </w:rPr>
              <w:t>File Plan for Filing Practice Activities</w:t>
            </w:r>
            <w:r>
              <w:rPr>
                <w:noProof/>
                <w:webHidden/>
              </w:rPr>
              <w:tab/>
            </w:r>
            <w:r>
              <w:rPr>
                <w:noProof/>
                <w:webHidden/>
              </w:rPr>
              <w:fldChar w:fldCharType="begin"/>
            </w:r>
            <w:r>
              <w:rPr>
                <w:noProof/>
                <w:webHidden/>
              </w:rPr>
              <w:instrText xml:space="preserve"> PAGEREF _Toc15454806 \h </w:instrText>
            </w:r>
            <w:r>
              <w:rPr>
                <w:noProof/>
                <w:webHidden/>
              </w:rPr>
            </w:r>
            <w:r>
              <w:rPr>
                <w:noProof/>
                <w:webHidden/>
              </w:rPr>
              <w:fldChar w:fldCharType="separate"/>
            </w:r>
            <w:r>
              <w:rPr>
                <w:noProof/>
                <w:webHidden/>
              </w:rPr>
              <w:t>7</w:t>
            </w:r>
            <w:r>
              <w:rPr>
                <w:noProof/>
                <w:webHidden/>
              </w:rPr>
              <w:fldChar w:fldCharType="end"/>
            </w:r>
          </w:hyperlink>
        </w:p>
        <w:p w14:paraId="486FE399" w14:textId="0AFA5E2B" w:rsidR="00776695" w:rsidRDefault="00776695">
          <w:pPr>
            <w:pStyle w:val="TOC2"/>
            <w:tabs>
              <w:tab w:val="right" w:leader="dot" w:pos="9350"/>
            </w:tabs>
            <w:rPr>
              <w:rFonts w:asciiTheme="minorHAnsi" w:hAnsiTheme="minorHAnsi"/>
              <w:noProof/>
              <w:sz w:val="22"/>
              <w:szCs w:val="22"/>
            </w:rPr>
          </w:pPr>
          <w:hyperlink w:anchor="_Toc15454807" w:history="1">
            <w:r w:rsidRPr="00FA79BB">
              <w:rPr>
                <w:rStyle w:val="Hyperlink"/>
                <w:noProof/>
              </w:rPr>
              <w:t>Sample Electronic File Naming Conventions</w:t>
            </w:r>
            <w:r>
              <w:rPr>
                <w:noProof/>
                <w:webHidden/>
              </w:rPr>
              <w:tab/>
            </w:r>
            <w:r>
              <w:rPr>
                <w:noProof/>
                <w:webHidden/>
              </w:rPr>
              <w:fldChar w:fldCharType="begin"/>
            </w:r>
            <w:r>
              <w:rPr>
                <w:noProof/>
                <w:webHidden/>
              </w:rPr>
              <w:instrText xml:space="preserve"> PAGEREF _Toc15454807 \h </w:instrText>
            </w:r>
            <w:r>
              <w:rPr>
                <w:noProof/>
                <w:webHidden/>
              </w:rPr>
            </w:r>
            <w:r>
              <w:rPr>
                <w:noProof/>
                <w:webHidden/>
              </w:rPr>
              <w:fldChar w:fldCharType="separate"/>
            </w:r>
            <w:r>
              <w:rPr>
                <w:noProof/>
                <w:webHidden/>
              </w:rPr>
              <w:t>11</w:t>
            </w:r>
            <w:r>
              <w:rPr>
                <w:noProof/>
                <w:webHidden/>
              </w:rPr>
              <w:fldChar w:fldCharType="end"/>
            </w:r>
          </w:hyperlink>
        </w:p>
        <w:p w14:paraId="077B4A90" w14:textId="001B0796" w:rsidR="00776695" w:rsidRDefault="00776695">
          <w:pPr>
            <w:pStyle w:val="TOC2"/>
            <w:tabs>
              <w:tab w:val="right" w:leader="dot" w:pos="9350"/>
            </w:tabs>
            <w:rPr>
              <w:rFonts w:asciiTheme="minorHAnsi" w:hAnsiTheme="minorHAnsi"/>
              <w:noProof/>
              <w:sz w:val="22"/>
              <w:szCs w:val="22"/>
            </w:rPr>
          </w:pPr>
          <w:hyperlink w:anchor="_Toc15454808" w:history="1">
            <w:r w:rsidRPr="00FA79BB">
              <w:rPr>
                <w:rStyle w:val="Hyperlink"/>
                <w:noProof/>
              </w:rPr>
              <w:t>Electronic Record Filing – Notes</w:t>
            </w:r>
            <w:r>
              <w:rPr>
                <w:noProof/>
                <w:webHidden/>
              </w:rPr>
              <w:tab/>
            </w:r>
            <w:r>
              <w:rPr>
                <w:noProof/>
                <w:webHidden/>
              </w:rPr>
              <w:fldChar w:fldCharType="begin"/>
            </w:r>
            <w:r>
              <w:rPr>
                <w:noProof/>
                <w:webHidden/>
              </w:rPr>
              <w:instrText xml:space="preserve"> PAGEREF _Toc15454808 \h </w:instrText>
            </w:r>
            <w:r>
              <w:rPr>
                <w:noProof/>
                <w:webHidden/>
              </w:rPr>
            </w:r>
            <w:r>
              <w:rPr>
                <w:noProof/>
                <w:webHidden/>
              </w:rPr>
              <w:fldChar w:fldCharType="separate"/>
            </w:r>
            <w:r>
              <w:rPr>
                <w:noProof/>
                <w:webHidden/>
              </w:rPr>
              <w:t>12</w:t>
            </w:r>
            <w:r>
              <w:rPr>
                <w:noProof/>
                <w:webHidden/>
              </w:rPr>
              <w:fldChar w:fldCharType="end"/>
            </w:r>
          </w:hyperlink>
        </w:p>
        <w:p w14:paraId="1FE831F5" w14:textId="722AC992" w:rsidR="00776695" w:rsidRDefault="00776695">
          <w:pPr>
            <w:pStyle w:val="TOC1"/>
            <w:tabs>
              <w:tab w:val="right" w:leader="dot" w:pos="9350"/>
            </w:tabs>
            <w:rPr>
              <w:rFonts w:asciiTheme="minorHAnsi" w:hAnsiTheme="minorHAnsi"/>
              <w:noProof/>
              <w:sz w:val="22"/>
              <w:szCs w:val="22"/>
            </w:rPr>
          </w:pPr>
          <w:hyperlink w:anchor="_Toc15454809" w:history="1">
            <w:r w:rsidRPr="00FA79BB">
              <w:rPr>
                <w:rStyle w:val="Hyperlink"/>
                <w:noProof/>
              </w:rPr>
              <w:t>Module 4 Assignments</w:t>
            </w:r>
            <w:r>
              <w:rPr>
                <w:noProof/>
                <w:webHidden/>
              </w:rPr>
              <w:tab/>
            </w:r>
            <w:r>
              <w:rPr>
                <w:noProof/>
                <w:webHidden/>
              </w:rPr>
              <w:fldChar w:fldCharType="begin"/>
            </w:r>
            <w:r>
              <w:rPr>
                <w:noProof/>
                <w:webHidden/>
              </w:rPr>
              <w:instrText xml:space="preserve"> PAGEREF _Toc15454809 \h </w:instrText>
            </w:r>
            <w:r>
              <w:rPr>
                <w:noProof/>
                <w:webHidden/>
              </w:rPr>
            </w:r>
            <w:r>
              <w:rPr>
                <w:noProof/>
                <w:webHidden/>
              </w:rPr>
              <w:fldChar w:fldCharType="separate"/>
            </w:r>
            <w:r>
              <w:rPr>
                <w:noProof/>
                <w:webHidden/>
              </w:rPr>
              <w:t>12</w:t>
            </w:r>
            <w:r>
              <w:rPr>
                <w:noProof/>
                <w:webHidden/>
              </w:rPr>
              <w:fldChar w:fldCharType="end"/>
            </w:r>
          </w:hyperlink>
        </w:p>
        <w:p w14:paraId="5B7A6466" w14:textId="44BF987A" w:rsidR="00B00E28" w:rsidRDefault="00B00E28">
          <w:r>
            <w:rPr>
              <w:b/>
              <w:bCs/>
              <w:noProof/>
            </w:rPr>
            <w:fldChar w:fldCharType="end"/>
          </w:r>
        </w:p>
      </w:sdtContent>
    </w:sdt>
    <w:p w14:paraId="016A7EEA" w14:textId="77777777" w:rsidR="00096DDA" w:rsidRDefault="00096DDA" w:rsidP="00271E88"/>
    <w:p w14:paraId="6D939306" w14:textId="77777777" w:rsidR="00096DDA" w:rsidRDefault="00096DDA" w:rsidP="00096DDA">
      <w:r>
        <w:br w:type="page"/>
      </w:r>
      <w:bookmarkStart w:id="0" w:name="_GoBack"/>
      <w:bookmarkEnd w:id="0"/>
    </w:p>
    <w:p w14:paraId="517C39FA" w14:textId="77777777" w:rsidR="0063222C" w:rsidRDefault="0063222C" w:rsidP="0063222C">
      <w:pPr>
        <w:pStyle w:val="Heading1"/>
      </w:pPr>
      <w:bookmarkStart w:id="1" w:name="_Toc507324147"/>
      <w:bookmarkStart w:id="2" w:name="_Toc514912202"/>
      <w:bookmarkStart w:id="3" w:name="_Toc15454797"/>
      <w:r>
        <w:lastRenderedPageBreak/>
        <w:t xml:space="preserve">Module 4: </w:t>
      </w:r>
      <w:bookmarkEnd w:id="1"/>
      <w:r w:rsidR="002F0028">
        <w:t>File Records</w:t>
      </w:r>
      <w:bookmarkEnd w:id="2"/>
      <w:bookmarkEnd w:id="3"/>
    </w:p>
    <w:p w14:paraId="25C9074F" w14:textId="77777777" w:rsidR="00910F1E" w:rsidRDefault="00910F1E" w:rsidP="00910F1E">
      <w:pPr>
        <w:pStyle w:val="NARAPGStyles"/>
      </w:pPr>
    </w:p>
    <w:p w14:paraId="2C2A3339" w14:textId="77777777" w:rsidR="00E539E6" w:rsidRDefault="00E539E6" w:rsidP="00E539E6">
      <w:pPr>
        <w:pStyle w:val="Heading2"/>
      </w:pPr>
      <w:bookmarkStart w:id="4" w:name="_Hlk513022370"/>
      <w:bookmarkStart w:id="5" w:name="_Hlk513022468"/>
      <w:bookmarkStart w:id="6" w:name="_Toc15454798"/>
      <w:r>
        <w:t>Module 4 Checklist</w:t>
      </w:r>
      <w:bookmarkEnd w:id="6"/>
    </w:p>
    <w:p w14:paraId="69FBDD28" w14:textId="77777777" w:rsidR="00E539E6" w:rsidRPr="003515BF" w:rsidRDefault="004F5E6C" w:rsidP="00E539E6">
      <w:pPr>
        <w:pStyle w:val="ListParagraph"/>
        <w:numPr>
          <w:ilvl w:val="0"/>
          <w:numId w:val="6"/>
        </w:numPr>
        <w:spacing w:before="240" w:after="240"/>
        <w:contextualSpacing w:val="0"/>
      </w:pPr>
      <w:r>
        <w:t>Complete this online module.</w:t>
      </w:r>
    </w:p>
    <w:bookmarkEnd w:id="4"/>
    <w:p w14:paraId="7E60445C" w14:textId="6C2AEFD3" w:rsidR="00C36338" w:rsidRDefault="00C36338" w:rsidP="00C36338">
      <w:pPr>
        <w:pStyle w:val="ListParagraph"/>
        <w:numPr>
          <w:ilvl w:val="0"/>
          <w:numId w:val="6"/>
        </w:numPr>
      </w:pPr>
      <w:r>
        <w:t>Complete the</w:t>
      </w:r>
      <w:r w:rsidR="004F5E6C">
        <w:t xml:space="preserve"> optional</w:t>
      </w:r>
      <w:r>
        <w:t xml:space="preserve"> </w:t>
      </w:r>
      <w:r>
        <w:rPr>
          <w:rStyle w:val="SubtleEmphasis"/>
        </w:rPr>
        <w:t>e-</w:t>
      </w:r>
      <w:r w:rsidRPr="00C36338">
        <w:rPr>
          <w:rStyle w:val="SubtleEmphasis"/>
        </w:rPr>
        <w:t>File Naming Practice</w:t>
      </w:r>
      <w:r>
        <w:t xml:space="preserve"> </w:t>
      </w:r>
      <w:r w:rsidR="00743CC0">
        <w:t>module</w:t>
      </w:r>
      <w:r>
        <w:t>.</w:t>
      </w:r>
      <w:r>
        <w:br/>
      </w:r>
    </w:p>
    <w:p w14:paraId="4E2B6ECA" w14:textId="77777777" w:rsidR="00E539E6" w:rsidRDefault="00C36338" w:rsidP="00125585">
      <w:pPr>
        <w:pStyle w:val="ListParagraph"/>
        <w:numPr>
          <w:ilvl w:val="0"/>
          <w:numId w:val="6"/>
        </w:numPr>
        <w:spacing w:after="840"/>
        <w:contextualSpacing w:val="0"/>
      </w:pPr>
      <w:r>
        <w:t xml:space="preserve">Find </w:t>
      </w:r>
      <w:r w:rsidR="004F5E6C">
        <w:t xml:space="preserve">and review </w:t>
      </w:r>
      <w:r>
        <w:t xml:space="preserve">your agency's filing guidance.  </w:t>
      </w:r>
      <w:bookmarkEnd w:id="5"/>
    </w:p>
    <w:p w14:paraId="73460E7A" w14:textId="77777777" w:rsidR="0063222C" w:rsidRDefault="0063222C" w:rsidP="00910F1E">
      <w:pPr>
        <w:pStyle w:val="Heading2"/>
      </w:pPr>
      <w:bookmarkStart w:id="7" w:name="_Toc15454799"/>
      <w:r>
        <w:t>Task Goal</w:t>
      </w:r>
      <w:bookmarkEnd w:id="7"/>
    </w:p>
    <w:p w14:paraId="61A64904" w14:textId="77777777" w:rsidR="005E4A87" w:rsidRDefault="005E4A87" w:rsidP="00910F1E">
      <w:pPr>
        <w:pStyle w:val="ListParagraph"/>
        <w:ind w:left="360"/>
        <w:contextualSpacing w:val="0"/>
      </w:pPr>
      <w:r w:rsidRPr="005E4A87">
        <w:t>Given a set of records, you will be able to apply correct procedures to file them accurately and efficiently.</w:t>
      </w:r>
    </w:p>
    <w:p w14:paraId="434C1178" w14:textId="77777777" w:rsidR="0063222C" w:rsidRDefault="0063222C" w:rsidP="0063222C"/>
    <w:p w14:paraId="5846FB77" w14:textId="77777777" w:rsidR="0063222C" w:rsidRDefault="003C5669" w:rsidP="0063222C">
      <w:pPr>
        <w:pStyle w:val="Heading2"/>
      </w:pPr>
      <w:bookmarkStart w:id="8" w:name="_Toc15454800"/>
      <w:r>
        <w:t>Filing Rule</w:t>
      </w:r>
      <w:r w:rsidR="004F5E6C">
        <w:t>s – Review – Notes</w:t>
      </w:r>
      <w:bookmarkEnd w:id="8"/>
      <w:r w:rsidR="004F5E6C">
        <w:t xml:space="preserve"> </w:t>
      </w:r>
    </w:p>
    <w:p w14:paraId="3629DA06" w14:textId="77777777" w:rsidR="003C5669" w:rsidRDefault="003C5669" w:rsidP="0063222C">
      <w:pPr>
        <w:pStyle w:val="ListParagraph"/>
        <w:ind w:left="0"/>
        <w:contextualSpacing w:val="0"/>
      </w:pPr>
    </w:p>
    <w:p w14:paraId="7E9DF131" w14:textId="77777777" w:rsidR="00C36338" w:rsidRDefault="00C36338">
      <w:r>
        <w:br w:type="page"/>
      </w:r>
    </w:p>
    <w:p w14:paraId="0C3ADCEA" w14:textId="77777777" w:rsidR="003C5669" w:rsidRDefault="003C5669" w:rsidP="003C5669">
      <w:pPr>
        <w:pStyle w:val="Heading2"/>
      </w:pPr>
      <w:bookmarkStart w:id="9" w:name="_Toc15454801"/>
      <w:r>
        <w:lastRenderedPageBreak/>
        <w:t>Sample Filing Policies</w:t>
      </w:r>
      <w:bookmarkEnd w:id="9"/>
    </w:p>
    <w:p w14:paraId="4939B714" w14:textId="77777777" w:rsidR="003C5669" w:rsidRPr="003C5669" w:rsidRDefault="003C5669" w:rsidP="003C5669">
      <w:pPr>
        <w:rPr>
          <w:rStyle w:val="Strong"/>
        </w:rPr>
      </w:pPr>
      <w:r w:rsidRPr="003C5669">
        <w:rPr>
          <w:rStyle w:val="Strong"/>
        </w:rPr>
        <w:t>Filing Policies</w:t>
      </w:r>
    </w:p>
    <w:p w14:paraId="46314B57" w14:textId="77777777" w:rsidR="003C5669" w:rsidRPr="003C5669" w:rsidRDefault="003C5669" w:rsidP="003C5669">
      <w:pPr>
        <w:rPr>
          <w:rStyle w:val="Strong"/>
        </w:rPr>
      </w:pPr>
      <w:r w:rsidRPr="003C5669">
        <w:rPr>
          <w:rStyle w:val="Strong"/>
        </w:rPr>
        <w:t>Agency for Natural Resources Protection – Environmental Research Staff</w:t>
      </w:r>
    </w:p>
    <w:p w14:paraId="6C24109C" w14:textId="77777777" w:rsidR="004F5E6C" w:rsidRDefault="003C5669" w:rsidP="003C5669">
      <w:r w:rsidRPr="004F5E6C">
        <w:rPr>
          <w:b/>
        </w:rPr>
        <w:t>General rule:</w:t>
      </w:r>
      <w:r>
        <w:t xml:space="preserve"> All files will first be filed numerically by their file code number</w:t>
      </w:r>
      <w:r w:rsidR="004F5E6C">
        <w:t>s</w:t>
      </w:r>
      <w:r>
        <w:t xml:space="preserve">.  </w:t>
      </w:r>
      <w:r w:rsidR="004F5E6C">
        <w:t>This maintains records together by record series.</w:t>
      </w:r>
    </w:p>
    <w:p w14:paraId="3E9E1FDE" w14:textId="77777777" w:rsidR="003C5669" w:rsidRPr="004F5E6C" w:rsidRDefault="003C5669" w:rsidP="003C5669">
      <w:pPr>
        <w:rPr>
          <w:b/>
        </w:rPr>
      </w:pPr>
      <w:r w:rsidRPr="004F5E6C">
        <w:rPr>
          <w:b/>
        </w:rPr>
        <w:t>Filing within file codes will be as follows:</w:t>
      </w:r>
    </w:p>
    <w:p w14:paraId="53395067" w14:textId="77777777" w:rsidR="003C5669" w:rsidRDefault="003C5669" w:rsidP="00125585">
      <w:pPr>
        <w:pStyle w:val="ListParagraph"/>
        <w:numPr>
          <w:ilvl w:val="0"/>
          <w:numId w:val="33"/>
        </w:numPr>
        <w:spacing w:after="240"/>
        <w:contextualSpacing w:val="0"/>
      </w:pPr>
      <w:r>
        <w:t xml:space="preserve">All plant and animal scientific report files must be filed alphabetically by scientific name (Genus, species).  </w:t>
      </w:r>
    </w:p>
    <w:p w14:paraId="58CE6791" w14:textId="77777777" w:rsidR="003C5669" w:rsidRDefault="003C5669" w:rsidP="00125585">
      <w:pPr>
        <w:pStyle w:val="ListParagraph"/>
        <w:numPr>
          <w:ilvl w:val="0"/>
          <w:numId w:val="33"/>
        </w:numPr>
        <w:spacing w:after="240"/>
        <w:contextualSpacing w:val="0"/>
      </w:pPr>
      <w:r>
        <w:t>All plant and animal scientific data files must be filed by month collected, then alphabetically by scientific name (Genus, species). Create a new sub-folder for each month.</w:t>
      </w:r>
    </w:p>
    <w:p w14:paraId="016811F4" w14:textId="77777777" w:rsidR="003C5669" w:rsidRDefault="003C5669" w:rsidP="00125585">
      <w:pPr>
        <w:pStyle w:val="ListParagraph"/>
        <w:numPr>
          <w:ilvl w:val="0"/>
          <w:numId w:val="33"/>
        </w:numPr>
        <w:spacing w:after="240"/>
        <w:contextualSpacing w:val="0"/>
      </w:pPr>
      <w:r>
        <w:t>All environmental impact reports must be filed numerically by project number.  Create a new subfolder for each project.</w:t>
      </w:r>
    </w:p>
    <w:p w14:paraId="10855CD0" w14:textId="77777777" w:rsidR="003C5669" w:rsidRDefault="003C5669" w:rsidP="00125585">
      <w:pPr>
        <w:pStyle w:val="ListParagraph"/>
        <w:numPr>
          <w:ilvl w:val="0"/>
          <w:numId w:val="33"/>
        </w:numPr>
        <w:spacing w:after="240"/>
        <w:contextualSpacing w:val="0"/>
      </w:pPr>
      <w:r>
        <w:t>All data and reports related to bodies of water must be filed alphabetically by name of body of water.  Create a new sub-folder for each body of water.</w:t>
      </w:r>
    </w:p>
    <w:p w14:paraId="6746609E" w14:textId="77777777" w:rsidR="00BF3F45" w:rsidRDefault="003C5669" w:rsidP="00125585">
      <w:pPr>
        <w:pStyle w:val="ListParagraph"/>
        <w:numPr>
          <w:ilvl w:val="0"/>
          <w:numId w:val="33"/>
        </w:numPr>
        <w:spacing w:after="240"/>
        <w:contextualSpacing w:val="0"/>
      </w:pPr>
      <w:r>
        <w:t>All employee files must be filed alphabetically by last name, first name, middle initial of employee.  Create a new sub-folder for each employee.</w:t>
      </w:r>
    </w:p>
    <w:p w14:paraId="11F57690" w14:textId="77777777" w:rsidR="00BF3F45" w:rsidRDefault="003C5669" w:rsidP="00125585">
      <w:pPr>
        <w:pStyle w:val="ListParagraph"/>
        <w:numPr>
          <w:ilvl w:val="0"/>
          <w:numId w:val="33"/>
        </w:numPr>
        <w:spacing w:after="240"/>
        <w:contextualSpacing w:val="0"/>
      </w:pPr>
      <w:r>
        <w:t>All photographic related materials must be filed by geographical regio</w:t>
      </w:r>
      <w:r w:rsidR="00BF3F45">
        <w:t>n, then alphabetically by state.</w:t>
      </w:r>
      <w:r w:rsidR="00BF3F45">
        <w:br/>
      </w:r>
      <w:r w:rsidR="00BF3F45">
        <w:br/>
      </w:r>
    </w:p>
    <w:p w14:paraId="10D2365A" w14:textId="77777777" w:rsidR="0063222C" w:rsidRDefault="00BF3F45" w:rsidP="00BF3F45">
      <w:pPr>
        <w:pStyle w:val="Heading2"/>
      </w:pPr>
      <w:bookmarkStart w:id="10" w:name="_Toc15454802"/>
      <w:r>
        <w:t>Activity: Name That Policy – Notes</w:t>
      </w:r>
      <w:bookmarkEnd w:id="10"/>
    </w:p>
    <w:p w14:paraId="6B7BCB79" w14:textId="77777777" w:rsidR="00BF3F45" w:rsidRDefault="00BF3F45" w:rsidP="0063222C">
      <w:pPr>
        <w:pStyle w:val="ListParagraph"/>
        <w:ind w:left="0"/>
        <w:contextualSpacing w:val="0"/>
      </w:pPr>
    </w:p>
    <w:p w14:paraId="0739C451" w14:textId="77777777" w:rsidR="00000968" w:rsidRDefault="00000968">
      <w:r>
        <w:br w:type="page"/>
      </w:r>
    </w:p>
    <w:p w14:paraId="4E2D0582" w14:textId="77777777" w:rsidR="00BF3F45" w:rsidRDefault="00BF3F45" w:rsidP="0063222C">
      <w:pPr>
        <w:pStyle w:val="ListParagraph"/>
        <w:ind w:left="0"/>
        <w:contextualSpacing w:val="0"/>
      </w:pPr>
    </w:p>
    <w:p w14:paraId="30391AE7" w14:textId="77777777" w:rsidR="00057924" w:rsidRDefault="00000968" w:rsidP="004153DD">
      <w:pPr>
        <w:pStyle w:val="Heading2"/>
      </w:pPr>
      <w:bookmarkStart w:id="11" w:name="_Toc15454803"/>
      <w:r>
        <w:t xml:space="preserve">Filing Practice – </w:t>
      </w:r>
      <w:r w:rsidR="004F5E6C">
        <w:t>File Plan</w:t>
      </w:r>
      <w:r>
        <w:t xml:space="preserve"> – Notes</w:t>
      </w:r>
      <w:bookmarkEnd w:id="11"/>
      <w:r>
        <w:t xml:space="preserve"> </w:t>
      </w:r>
    </w:p>
    <w:p w14:paraId="19C9DF1F" w14:textId="77777777" w:rsidR="00000968" w:rsidRDefault="00000968" w:rsidP="00587E74">
      <w:pPr>
        <w:spacing w:after="4000"/>
      </w:pPr>
    </w:p>
    <w:p w14:paraId="70815B83" w14:textId="77777777" w:rsidR="00000968" w:rsidRDefault="00000968" w:rsidP="00000968">
      <w:pPr>
        <w:pStyle w:val="Heading2"/>
      </w:pPr>
      <w:bookmarkStart w:id="12" w:name="_Toc15454804"/>
      <w:r>
        <w:t>Filing Practice – Hard Copy Folder Labeling</w:t>
      </w:r>
      <w:bookmarkEnd w:id="12"/>
    </w:p>
    <w:p w14:paraId="2DA093B9" w14:textId="77777777" w:rsidR="00000968" w:rsidRDefault="00000968" w:rsidP="00057924">
      <w:r>
        <w:t>This agency requires the following information when labeling:</w:t>
      </w:r>
    </w:p>
    <w:p w14:paraId="044FDFAD" w14:textId="77777777" w:rsidR="00000968" w:rsidRDefault="00000968" w:rsidP="00343F4B">
      <w:pPr>
        <w:pStyle w:val="ListParagraph"/>
        <w:numPr>
          <w:ilvl w:val="0"/>
          <w:numId w:val="35"/>
        </w:numPr>
      </w:pPr>
      <w:r>
        <w:t>File Code</w:t>
      </w:r>
    </w:p>
    <w:p w14:paraId="07449D8F" w14:textId="77777777" w:rsidR="00000968" w:rsidRDefault="00000968" w:rsidP="00343F4B">
      <w:pPr>
        <w:pStyle w:val="ListParagraph"/>
        <w:numPr>
          <w:ilvl w:val="0"/>
          <w:numId w:val="35"/>
        </w:numPr>
      </w:pPr>
      <w:r>
        <w:t>Series Title</w:t>
      </w:r>
    </w:p>
    <w:p w14:paraId="6E5D22C8" w14:textId="77777777" w:rsidR="00000968" w:rsidRDefault="00000968" w:rsidP="00343F4B">
      <w:pPr>
        <w:pStyle w:val="ListParagraph"/>
        <w:numPr>
          <w:ilvl w:val="0"/>
          <w:numId w:val="35"/>
        </w:numPr>
      </w:pPr>
      <w:r>
        <w:t>Unique Identifier (e.g., case number, name, project number)</w:t>
      </w:r>
    </w:p>
    <w:p w14:paraId="060C3677" w14:textId="77777777" w:rsidR="00000968" w:rsidRDefault="00000968" w:rsidP="00343F4B">
      <w:pPr>
        <w:pStyle w:val="ListParagraph"/>
        <w:numPr>
          <w:ilvl w:val="0"/>
          <w:numId w:val="35"/>
        </w:numPr>
      </w:pPr>
      <w:r>
        <w:t>Year</w:t>
      </w:r>
    </w:p>
    <w:p w14:paraId="1D92249C" w14:textId="77777777" w:rsidR="004F5E6C" w:rsidRDefault="00000968" w:rsidP="00B75CBF">
      <w:pPr>
        <w:pStyle w:val="ListParagraph"/>
        <w:numPr>
          <w:ilvl w:val="0"/>
          <w:numId w:val="35"/>
        </w:numPr>
      </w:pPr>
      <w:r>
        <w:t>Disposition Instructions</w:t>
      </w:r>
    </w:p>
    <w:p w14:paraId="0A93430D" w14:textId="77777777" w:rsidR="004F5E6C" w:rsidRDefault="004F5E6C" w:rsidP="004F5E6C">
      <w:pPr>
        <w:ind w:left="360"/>
      </w:pPr>
    </w:p>
    <w:p w14:paraId="4E7FFD0C" w14:textId="77777777" w:rsidR="00C36338" w:rsidRDefault="00C36338"/>
    <w:p w14:paraId="1F1B9F76" w14:textId="77777777" w:rsidR="00C36338" w:rsidRDefault="00C36338" w:rsidP="00C36338">
      <w:pPr>
        <w:pStyle w:val="Heading2"/>
      </w:pPr>
      <w:bookmarkStart w:id="13" w:name="_Toc15454805"/>
      <w:r>
        <w:t>Hard Copy Files – Practice – Notes</w:t>
      </w:r>
      <w:bookmarkEnd w:id="13"/>
    </w:p>
    <w:p w14:paraId="01C12D24" w14:textId="77777777" w:rsidR="00D30B9A" w:rsidRDefault="00D30B9A">
      <w:r>
        <w:br w:type="page"/>
      </w:r>
    </w:p>
    <w:p w14:paraId="6AED6530" w14:textId="77777777" w:rsidR="00057924" w:rsidRDefault="00D30B9A">
      <w:r>
        <w:lastRenderedPageBreak/>
        <w:t>[This page intentionally left blank.]</w:t>
      </w:r>
      <w:r w:rsidR="00057924">
        <w:br w:type="page"/>
      </w:r>
    </w:p>
    <w:p w14:paraId="304FDB9A" w14:textId="77777777" w:rsidR="00BF3F45" w:rsidRDefault="00BF3F45" w:rsidP="0063222C">
      <w:pPr>
        <w:pStyle w:val="ListParagraph"/>
        <w:ind w:left="0"/>
        <w:contextualSpacing w:val="0"/>
        <w:sectPr w:rsidR="00BF3F45" w:rsidSect="008D560A">
          <w:headerReference w:type="default" r:id="rId11"/>
          <w:footerReference w:type="default" r:id="rId12"/>
          <w:pgSz w:w="12240" w:h="15840"/>
          <w:pgMar w:top="1440" w:right="1440" w:bottom="1440" w:left="1440" w:header="720" w:footer="720" w:gutter="0"/>
          <w:cols w:space="720"/>
          <w:docGrid w:linePitch="360"/>
        </w:sectPr>
      </w:pPr>
    </w:p>
    <w:p w14:paraId="02A8626A" w14:textId="77777777" w:rsidR="00BF3F45" w:rsidRDefault="00BF3F45" w:rsidP="0063222C">
      <w:pPr>
        <w:pStyle w:val="ListParagraph"/>
        <w:ind w:left="0"/>
        <w:contextualSpacing w:val="0"/>
      </w:pPr>
    </w:p>
    <w:p w14:paraId="10D42A38" w14:textId="77777777" w:rsidR="00057924" w:rsidRPr="009D0410" w:rsidRDefault="00057924" w:rsidP="00057924">
      <w:pPr>
        <w:pStyle w:val="Heading2"/>
      </w:pPr>
      <w:bookmarkStart w:id="14" w:name="_Toc15454806"/>
      <w:r w:rsidRPr="009D0410">
        <w:t xml:space="preserve">File Plan for </w:t>
      </w:r>
      <w:r w:rsidR="00643751">
        <w:t>Fil</w:t>
      </w:r>
      <w:r w:rsidR="00000968">
        <w:t xml:space="preserve">ing Practice </w:t>
      </w:r>
      <w:r w:rsidRPr="009D0410">
        <w:t>Activit</w:t>
      </w:r>
      <w:r w:rsidR="00000968">
        <w:t>ies</w:t>
      </w:r>
      <w:bookmarkEnd w:id="14"/>
    </w:p>
    <w:p w14:paraId="3664522E" w14:textId="77777777" w:rsidR="00057924" w:rsidRPr="00057924" w:rsidRDefault="00057924" w:rsidP="00057924">
      <w:pPr>
        <w:pStyle w:val="NARAPGStyles"/>
        <w:rPr>
          <w:rStyle w:val="Strong"/>
        </w:rPr>
      </w:pPr>
      <w:r w:rsidRPr="00057924">
        <w:rPr>
          <w:rStyle w:val="Strong"/>
        </w:rPr>
        <w:t>Agency for Natural Resources Protection, Laguna Niguel Office File Plan</w:t>
      </w:r>
    </w:p>
    <w:p w14:paraId="41B18328" w14:textId="77777777" w:rsidR="00057924" w:rsidRPr="00F839DC" w:rsidRDefault="00057924" w:rsidP="00057924">
      <w:pPr>
        <w:pStyle w:val="NARAPGStyles"/>
        <w:spacing w:before="0" w:after="0"/>
        <w:rPr>
          <w:szCs w:val="24"/>
        </w:rPr>
      </w:pPr>
      <w:r w:rsidRPr="00F839DC">
        <w:rPr>
          <w:szCs w:val="24"/>
        </w:rPr>
        <w:t>Organization:  Agency for Natural Resources Protection, Laguna Niguel Field Office</w:t>
      </w:r>
    </w:p>
    <w:p w14:paraId="52016435" w14:textId="77777777" w:rsidR="00057924" w:rsidRPr="00F839DC" w:rsidRDefault="00057924" w:rsidP="00057924">
      <w:pPr>
        <w:pStyle w:val="NARAPGStyles"/>
        <w:spacing w:before="0" w:after="0"/>
        <w:rPr>
          <w:szCs w:val="24"/>
        </w:rPr>
      </w:pPr>
      <w:r w:rsidRPr="00F839DC">
        <w:rPr>
          <w:szCs w:val="24"/>
        </w:rPr>
        <w:t>Prepared by:  Jane Filesalot, Phone 7-5555</w:t>
      </w:r>
    </w:p>
    <w:p w14:paraId="1A6E1475" w14:textId="77777777" w:rsidR="00057924" w:rsidRPr="00F839DC" w:rsidRDefault="00057924" w:rsidP="00057924">
      <w:pPr>
        <w:pStyle w:val="NARAPGStyles"/>
        <w:spacing w:before="0" w:after="0"/>
        <w:rPr>
          <w:szCs w:val="24"/>
        </w:rPr>
      </w:pPr>
      <w:r w:rsidRPr="00F839DC">
        <w:rPr>
          <w:szCs w:val="24"/>
        </w:rPr>
        <w:t xml:space="preserve">Reviewed by:  Manny </w:t>
      </w:r>
      <w:proofErr w:type="spellStart"/>
      <w:r w:rsidRPr="00F839DC">
        <w:rPr>
          <w:szCs w:val="24"/>
        </w:rPr>
        <w:t>Jurr</w:t>
      </w:r>
      <w:proofErr w:type="spellEnd"/>
      <w:r w:rsidRPr="00F839DC">
        <w:rPr>
          <w:szCs w:val="24"/>
        </w:rPr>
        <w:t xml:space="preserve">, </w:t>
      </w:r>
      <w:r w:rsidR="004F5E6C">
        <w:rPr>
          <w:szCs w:val="24"/>
        </w:rPr>
        <w:t>5/30/2020</w:t>
      </w: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FDFD"/>
        <w:tblLayout w:type="fixed"/>
        <w:tblCellMar>
          <w:left w:w="0" w:type="dxa"/>
          <w:right w:w="0" w:type="dxa"/>
        </w:tblCellMar>
        <w:tblLook w:val="04A0" w:firstRow="1" w:lastRow="0" w:firstColumn="1" w:lastColumn="0" w:noHBand="0" w:noVBand="1"/>
        <w:tblCaption w:val="File plan for filing practice activities"/>
        <w:tblDescription w:val="Table with four columns and seven rows.  Each row lists one series held by the office.  Each row gives the file code, record series title and description, filing instructions and disposition information, and file location for one series of records."/>
      </w:tblPr>
      <w:tblGrid>
        <w:gridCol w:w="788"/>
        <w:gridCol w:w="5292"/>
        <w:gridCol w:w="3843"/>
        <w:gridCol w:w="2851"/>
      </w:tblGrid>
      <w:tr w:rsidR="00057924" w:rsidRPr="00057924" w14:paraId="45BB4182" w14:textId="77777777" w:rsidTr="00D30B9A">
        <w:trPr>
          <w:cantSplit/>
          <w:tblHeader/>
        </w:trPr>
        <w:tc>
          <w:tcPr>
            <w:tcW w:w="308" w:type="pct"/>
            <w:shd w:val="clear" w:color="auto" w:fill="D9D9D9" w:themeFill="background1" w:themeFillShade="D9"/>
            <w:tcMar>
              <w:top w:w="75" w:type="dxa"/>
              <w:left w:w="75" w:type="dxa"/>
              <w:bottom w:w="75" w:type="dxa"/>
              <w:right w:w="75" w:type="dxa"/>
            </w:tcMar>
          </w:tcPr>
          <w:p w14:paraId="0C137FC2" w14:textId="77777777" w:rsidR="00057924" w:rsidRPr="00057924" w:rsidRDefault="00057924" w:rsidP="00643751">
            <w:pPr>
              <w:spacing w:after="0" w:line="240" w:lineRule="atLeast"/>
              <w:jc w:val="center"/>
              <w:rPr>
                <w:rFonts w:ascii="Tahoma" w:eastAsia="Times New Roman" w:hAnsi="Tahoma" w:cs="Tahoma"/>
                <w:b/>
                <w:color w:val="000000"/>
                <w:szCs w:val="24"/>
              </w:rPr>
            </w:pPr>
            <w:r w:rsidRPr="00057924">
              <w:rPr>
                <w:rFonts w:ascii="Tahoma" w:eastAsia="Times New Roman" w:hAnsi="Tahoma" w:cs="Tahoma"/>
                <w:b/>
                <w:color w:val="000000"/>
                <w:szCs w:val="24"/>
              </w:rPr>
              <w:t>File Code</w:t>
            </w:r>
          </w:p>
        </w:tc>
        <w:tc>
          <w:tcPr>
            <w:tcW w:w="2071" w:type="pct"/>
            <w:shd w:val="clear" w:color="auto" w:fill="D9D9D9" w:themeFill="background1" w:themeFillShade="D9"/>
            <w:tcMar>
              <w:top w:w="75" w:type="dxa"/>
              <w:left w:w="75" w:type="dxa"/>
              <w:bottom w:w="75" w:type="dxa"/>
              <w:right w:w="75" w:type="dxa"/>
            </w:tcMar>
          </w:tcPr>
          <w:p w14:paraId="6318F23E" w14:textId="77777777" w:rsidR="00057924" w:rsidRPr="00057924" w:rsidRDefault="00057924" w:rsidP="00643751">
            <w:pPr>
              <w:spacing w:after="0" w:line="240" w:lineRule="atLeast"/>
              <w:jc w:val="center"/>
              <w:rPr>
                <w:rFonts w:ascii="Tahoma" w:eastAsia="Times New Roman" w:hAnsi="Tahoma" w:cs="Tahoma"/>
                <w:b/>
                <w:color w:val="000000"/>
                <w:szCs w:val="24"/>
              </w:rPr>
            </w:pPr>
            <w:r w:rsidRPr="00057924">
              <w:rPr>
                <w:rFonts w:ascii="Tahoma" w:eastAsia="Times New Roman" w:hAnsi="Tahoma" w:cs="Tahoma"/>
                <w:b/>
                <w:color w:val="000000"/>
                <w:szCs w:val="24"/>
              </w:rPr>
              <w:t>Series Title/Description</w:t>
            </w:r>
          </w:p>
        </w:tc>
        <w:tc>
          <w:tcPr>
            <w:tcW w:w="1504" w:type="pct"/>
            <w:shd w:val="clear" w:color="auto" w:fill="D9D9D9" w:themeFill="background1" w:themeFillShade="D9"/>
            <w:tcMar>
              <w:top w:w="75" w:type="dxa"/>
              <w:left w:w="75" w:type="dxa"/>
              <w:bottom w:w="75" w:type="dxa"/>
              <w:right w:w="75" w:type="dxa"/>
            </w:tcMar>
          </w:tcPr>
          <w:p w14:paraId="4F121A47" w14:textId="77777777" w:rsidR="00057924" w:rsidRPr="00057924" w:rsidRDefault="00057924" w:rsidP="00643751">
            <w:pPr>
              <w:spacing w:after="0" w:line="240" w:lineRule="atLeast"/>
              <w:jc w:val="center"/>
              <w:rPr>
                <w:rFonts w:ascii="Tahoma" w:eastAsia="Times New Roman" w:hAnsi="Tahoma" w:cs="Tahoma"/>
                <w:b/>
                <w:color w:val="000000"/>
                <w:szCs w:val="24"/>
              </w:rPr>
            </w:pPr>
            <w:r w:rsidRPr="00057924">
              <w:rPr>
                <w:rFonts w:ascii="Tahoma" w:eastAsia="Times New Roman" w:hAnsi="Tahoma" w:cs="Tahoma"/>
                <w:b/>
                <w:color w:val="000000"/>
                <w:szCs w:val="24"/>
              </w:rPr>
              <w:t>Filing and Disposition Instructions</w:t>
            </w:r>
          </w:p>
        </w:tc>
        <w:tc>
          <w:tcPr>
            <w:tcW w:w="1116" w:type="pct"/>
            <w:shd w:val="clear" w:color="auto" w:fill="D9D9D9" w:themeFill="background1" w:themeFillShade="D9"/>
          </w:tcPr>
          <w:p w14:paraId="0486E2E6" w14:textId="77777777" w:rsidR="00057924" w:rsidRPr="00057924" w:rsidRDefault="00057924" w:rsidP="00643751">
            <w:pPr>
              <w:spacing w:after="0" w:line="240" w:lineRule="atLeast"/>
              <w:jc w:val="center"/>
              <w:rPr>
                <w:rFonts w:ascii="Tahoma" w:eastAsia="Times New Roman" w:hAnsi="Tahoma" w:cs="Tahoma"/>
                <w:b/>
                <w:color w:val="000000"/>
                <w:szCs w:val="24"/>
              </w:rPr>
            </w:pPr>
            <w:r w:rsidRPr="00057924">
              <w:rPr>
                <w:rFonts w:ascii="Tahoma" w:eastAsia="Times New Roman" w:hAnsi="Tahoma" w:cs="Tahoma"/>
                <w:b/>
                <w:color w:val="000000"/>
                <w:szCs w:val="24"/>
              </w:rPr>
              <w:t>File Location</w:t>
            </w:r>
          </w:p>
        </w:tc>
      </w:tr>
      <w:tr w:rsidR="00057924" w:rsidRPr="00057924" w14:paraId="6773F33C" w14:textId="77777777" w:rsidTr="00D30B9A">
        <w:trPr>
          <w:cantSplit/>
        </w:trPr>
        <w:tc>
          <w:tcPr>
            <w:tcW w:w="308" w:type="pct"/>
            <w:shd w:val="clear" w:color="auto" w:fill="FDFDFD"/>
            <w:tcMar>
              <w:top w:w="75" w:type="dxa"/>
              <w:left w:w="75" w:type="dxa"/>
              <w:bottom w:w="75" w:type="dxa"/>
              <w:right w:w="75" w:type="dxa"/>
            </w:tcMar>
            <w:hideMark/>
          </w:tcPr>
          <w:p w14:paraId="3BCCFBA8" w14:textId="77777777" w:rsidR="00057924" w:rsidRPr="00057924" w:rsidRDefault="00057924" w:rsidP="00643751">
            <w:pPr>
              <w:spacing w:after="0" w:line="240" w:lineRule="atLeast"/>
              <w:rPr>
                <w:rFonts w:ascii="Tahoma" w:eastAsia="Times New Roman" w:hAnsi="Tahoma" w:cs="Tahoma"/>
                <w:color w:val="000000"/>
                <w:szCs w:val="24"/>
              </w:rPr>
            </w:pPr>
            <w:r w:rsidRPr="00057924">
              <w:rPr>
                <w:rFonts w:ascii="Tahoma" w:eastAsia="Times New Roman" w:hAnsi="Tahoma" w:cs="Tahoma"/>
                <w:color w:val="000000"/>
                <w:szCs w:val="24"/>
              </w:rPr>
              <w:t>2.6-010a</w:t>
            </w:r>
          </w:p>
        </w:tc>
        <w:tc>
          <w:tcPr>
            <w:tcW w:w="2071" w:type="pct"/>
            <w:shd w:val="clear" w:color="auto" w:fill="FDFDFD"/>
            <w:tcMar>
              <w:top w:w="75" w:type="dxa"/>
              <w:left w:w="75" w:type="dxa"/>
              <w:bottom w:w="75" w:type="dxa"/>
              <w:right w:w="75" w:type="dxa"/>
            </w:tcMar>
            <w:hideMark/>
          </w:tcPr>
          <w:p w14:paraId="41DF374B" w14:textId="77777777" w:rsidR="00057924" w:rsidRPr="00057924" w:rsidRDefault="00057924" w:rsidP="00643751">
            <w:pPr>
              <w:spacing w:after="0" w:line="240" w:lineRule="atLeast"/>
              <w:rPr>
                <w:rFonts w:ascii="Tahoma" w:hAnsi="Tahoma" w:cs="Tahoma"/>
                <w:b/>
                <w:szCs w:val="24"/>
              </w:rPr>
            </w:pPr>
            <w:r w:rsidRPr="00057924">
              <w:rPr>
                <w:rFonts w:ascii="Tahoma" w:hAnsi="Tahoma" w:cs="Tahoma"/>
                <w:b/>
                <w:szCs w:val="24"/>
              </w:rPr>
              <w:t>Insect Population Studies</w:t>
            </w:r>
          </w:p>
          <w:p w14:paraId="2B591B3A" w14:textId="77777777" w:rsidR="00057924" w:rsidRPr="00057924" w:rsidRDefault="00057924" w:rsidP="00643751">
            <w:pPr>
              <w:spacing w:after="0" w:line="240" w:lineRule="atLeast"/>
              <w:rPr>
                <w:rFonts w:ascii="Tahoma" w:hAnsi="Tahoma" w:cs="Tahoma"/>
                <w:szCs w:val="24"/>
              </w:rPr>
            </w:pPr>
            <w:r w:rsidRPr="00057924">
              <w:rPr>
                <w:rFonts w:ascii="Tahoma" w:hAnsi="Tahoma" w:cs="Tahoma"/>
                <w:szCs w:val="24"/>
              </w:rPr>
              <w:t>Combined data reports, draft outlook reports, final outlook reports documenting research used to study insect population increases, decreases, and migrations.</w:t>
            </w:r>
          </w:p>
        </w:tc>
        <w:tc>
          <w:tcPr>
            <w:tcW w:w="1504" w:type="pct"/>
            <w:shd w:val="clear" w:color="auto" w:fill="FDFDFD"/>
            <w:tcMar>
              <w:top w:w="75" w:type="dxa"/>
              <w:left w:w="75" w:type="dxa"/>
              <w:bottom w:w="75" w:type="dxa"/>
              <w:right w:w="75" w:type="dxa"/>
            </w:tcMar>
            <w:hideMark/>
          </w:tcPr>
          <w:p w14:paraId="147657E4" w14:textId="77777777" w:rsidR="00057924" w:rsidRPr="00057924" w:rsidRDefault="00057924" w:rsidP="00643751">
            <w:pPr>
              <w:rPr>
                <w:rFonts w:ascii="Tahoma" w:hAnsi="Tahoma" w:cs="Tahoma"/>
                <w:szCs w:val="24"/>
              </w:rPr>
            </w:pPr>
            <w:r w:rsidRPr="00057924">
              <w:rPr>
                <w:rFonts w:ascii="Tahoma" w:hAnsi="Tahoma" w:cs="Tahoma"/>
                <w:szCs w:val="24"/>
              </w:rPr>
              <w:t>File alphabetically by scientific name (Genus, species).</w:t>
            </w:r>
          </w:p>
          <w:p w14:paraId="1B1674D0" w14:textId="77777777" w:rsidR="00057924" w:rsidRPr="00057924" w:rsidRDefault="00057924" w:rsidP="00643751">
            <w:pPr>
              <w:spacing w:after="0"/>
              <w:rPr>
                <w:rFonts w:ascii="Tahoma" w:hAnsi="Tahoma" w:cs="Tahoma"/>
                <w:szCs w:val="24"/>
              </w:rPr>
            </w:pPr>
            <w:r w:rsidRPr="00057924">
              <w:rPr>
                <w:rFonts w:ascii="Tahoma" w:hAnsi="Tahoma" w:cs="Tahoma"/>
                <w:szCs w:val="24"/>
              </w:rPr>
              <w:t>PERMANENT.</w:t>
            </w:r>
          </w:p>
          <w:p w14:paraId="478BFEC4" w14:textId="6E3A21F1" w:rsidR="00057924" w:rsidRPr="00057924" w:rsidRDefault="00057924" w:rsidP="00643751">
            <w:pPr>
              <w:spacing w:after="0"/>
              <w:rPr>
                <w:rFonts w:ascii="Tahoma" w:hAnsi="Tahoma" w:cs="Tahoma"/>
                <w:szCs w:val="24"/>
              </w:rPr>
            </w:pPr>
            <w:r w:rsidRPr="00057924">
              <w:rPr>
                <w:rFonts w:ascii="Tahoma" w:hAnsi="Tahoma" w:cs="Tahoma"/>
                <w:szCs w:val="24"/>
              </w:rPr>
              <w:t>Cut off at the end of each fiscal year.  Send to the Records Center 5 years after cutoff.  Send to NARA 10 years after cutoff.</w:t>
            </w:r>
          </w:p>
          <w:p w14:paraId="60B98FAD" w14:textId="77777777" w:rsidR="00057924" w:rsidRPr="00057924" w:rsidRDefault="00057924" w:rsidP="00643751">
            <w:pPr>
              <w:spacing w:after="0"/>
              <w:rPr>
                <w:rFonts w:ascii="Tahoma" w:hAnsi="Tahoma" w:cs="Tahoma"/>
                <w:szCs w:val="24"/>
              </w:rPr>
            </w:pPr>
          </w:p>
          <w:p w14:paraId="49C9BDF5" w14:textId="77777777" w:rsidR="00057924" w:rsidRPr="00057924" w:rsidRDefault="00057924" w:rsidP="00643751">
            <w:pPr>
              <w:spacing w:after="0"/>
              <w:rPr>
                <w:rFonts w:ascii="Tahoma" w:hAnsi="Tahoma" w:cs="Tahoma"/>
                <w:szCs w:val="24"/>
              </w:rPr>
            </w:pPr>
            <w:r w:rsidRPr="00057924">
              <w:rPr>
                <w:rFonts w:ascii="Tahoma" w:eastAsia="Times New Roman" w:hAnsi="Tahoma" w:cs="Tahoma"/>
                <w:color w:val="000000"/>
                <w:szCs w:val="24"/>
              </w:rPr>
              <w:t>Disposition Authority: N1-64-87-1</w:t>
            </w:r>
          </w:p>
        </w:tc>
        <w:tc>
          <w:tcPr>
            <w:tcW w:w="1116" w:type="pct"/>
            <w:shd w:val="clear" w:color="auto" w:fill="FDFDFD"/>
          </w:tcPr>
          <w:p w14:paraId="5B893F3D" w14:textId="77777777" w:rsidR="00057924" w:rsidRPr="00587E74" w:rsidRDefault="00057924" w:rsidP="00587E74">
            <w:pPr>
              <w:spacing w:after="0" w:line="240" w:lineRule="atLeast"/>
              <w:ind w:left="88"/>
              <w:rPr>
                <w:rFonts w:ascii="Tahoma" w:hAnsi="Tahoma" w:cs="Tahoma"/>
                <w:szCs w:val="24"/>
              </w:rPr>
            </w:pPr>
            <w:r w:rsidRPr="00057924">
              <w:rPr>
                <w:rFonts w:ascii="Tahoma" w:hAnsi="Tahoma" w:cs="Tahoma"/>
                <w:szCs w:val="24"/>
              </w:rPr>
              <w:t xml:space="preserve">Central files area, room 205, Cabinet 5, drawers 1-3.  </w:t>
            </w:r>
          </w:p>
          <w:p w14:paraId="3B4BDBD4" w14:textId="77777777" w:rsidR="00057924" w:rsidRPr="00057924" w:rsidRDefault="00057924" w:rsidP="00643751">
            <w:pPr>
              <w:spacing w:after="0" w:line="240" w:lineRule="atLeast"/>
              <w:ind w:left="88"/>
              <w:rPr>
                <w:rFonts w:ascii="Tahoma" w:eastAsia="Times New Roman" w:hAnsi="Tahoma" w:cs="Tahoma"/>
                <w:color w:val="000000"/>
                <w:szCs w:val="24"/>
              </w:rPr>
            </w:pPr>
            <w:r w:rsidRPr="00057924">
              <w:rPr>
                <w:rFonts w:ascii="Tahoma" w:eastAsia="Times New Roman" w:hAnsi="Tahoma" w:cs="Tahoma"/>
                <w:color w:val="000000"/>
                <w:szCs w:val="24"/>
              </w:rPr>
              <w:t>Agency Warehouse</w:t>
            </w:r>
          </w:p>
          <w:p w14:paraId="683D3798" w14:textId="77777777" w:rsidR="00057924" w:rsidRPr="00057924" w:rsidRDefault="00057924" w:rsidP="00643751">
            <w:pPr>
              <w:spacing w:after="0" w:line="240" w:lineRule="atLeast"/>
              <w:ind w:left="88"/>
              <w:rPr>
                <w:rFonts w:ascii="Tahoma" w:eastAsia="Times New Roman" w:hAnsi="Tahoma" w:cs="Tahoma"/>
                <w:color w:val="000000"/>
                <w:szCs w:val="24"/>
              </w:rPr>
            </w:pPr>
          </w:p>
          <w:p w14:paraId="0F8AAB6C" w14:textId="77777777" w:rsidR="00057924" w:rsidRPr="00057924" w:rsidRDefault="00057924" w:rsidP="00643751">
            <w:pPr>
              <w:spacing w:after="0" w:line="240" w:lineRule="atLeast"/>
              <w:ind w:left="88"/>
              <w:rPr>
                <w:rFonts w:ascii="Tahoma" w:eastAsia="Times New Roman" w:hAnsi="Tahoma" w:cs="Tahoma"/>
                <w:color w:val="000000"/>
                <w:szCs w:val="24"/>
              </w:rPr>
            </w:pPr>
            <w:r w:rsidRPr="00057924">
              <w:rPr>
                <w:rFonts w:ascii="Tahoma" w:eastAsia="Times New Roman" w:hAnsi="Tahoma" w:cs="Tahoma"/>
                <w:color w:val="000000"/>
                <w:szCs w:val="24"/>
              </w:rPr>
              <w:t>Shared drive:</w:t>
            </w:r>
          </w:p>
          <w:p w14:paraId="55DF029C" w14:textId="77777777" w:rsidR="00057924" w:rsidRPr="00057924" w:rsidRDefault="00057924" w:rsidP="004F5E6C">
            <w:pPr>
              <w:spacing w:after="0" w:line="240" w:lineRule="atLeast"/>
              <w:ind w:left="88"/>
              <w:rPr>
                <w:rFonts w:ascii="Tahoma" w:eastAsia="Times New Roman" w:hAnsi="Tahoma" w:cs="Tahoma"/>
                <w:color w:val="000000"/>
                <w:szCs w:val="24"/>
              </w:rPr>
            </w:pPr>
            <w:r w:rsidRPr="00057924">
              <w:rPr>
                <w:rFonts w:ascii="Tahoma" w:hAnsi="Tahoma" w:cs="Tahoma"/>
              </w:rPr>
              <w:t>I:</w:t>
            </w:r>
            <w:r w:rsidR="004F5E6C">
              <w:rPr>
                <w:rFonts w:ascii="Tahoma" w:hAnsi="Tahoma" w:cs="Tahoma"/>
              </w:rPr>
              <w:t>\</w:t>
            </w:r>
            <w:r w:rsidRPr="00057924">
              <w:rPr>
                <w:rFonts w:ascii="Tahoma" w:hAnsi="Tahoma" w:cs="Tahoma"/>
              </w:rPr>
              <w:t>Population</w:t>
            </w:r>
            <w:r w:rsidR="004F5E6C">
              <w:rPr>
                <w:rFonts w:ascii="Tahoma" w:hAnsi="Tahoma" w:cs="Tahoma"/>
              </w:rPr>
              <w:t>Studies</w:t>
            </w:r>
          </w:p>
        </w:tc>
      </w:tr>
      <w:tr w:rsidR="00057924" w:rsidRPr="00D30B9A" w14:paraId="14A5D040" w14:textId="77777777" w:rsidTr="00D30B9A">
        <w:trPr>
          <w:cantSplit/>
        </w:trPr>
        <w:tc>
          <w:tcPr>
            <w:tcW w:w="308" w:type="pct"/>
            <w:shd w:val="clear" w:color="auto" w:fill="FDFDFD"/>
            <w:noWrap/>
            <w:tcMar>
              <w:top w:w="75" w:type="dxa"/>
              <w:left w:w="75" w:type="dxa"/>
              <w:bottom w:w="75" w:type="dxa"/>
              <w:right w:w="75" w:type="dxa"/>
            </w:tcMar>
            <w:hideMark/>
          </w:tcPr>
          <w:p w14:paraId="66473975"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lastRenderedPageBreak/>
              <w:t>2.6-010b</w:t>
            </w:r>
          </w:p>
        </w:tc>
        <w:tc>
          <w:tcPr>
            <w:tcW w:w="2071" w:type="pct"/>
            <w:shd w:val="clear" w:color="auto" w:fill="FDFDFD"/>
            <w:tcMar>
              <w:top w:w="75" w:type="dxa"/>
              <w:left w:w="75" w:type="dxa"/>
              <w:bottom w:w="75" w:type="dxa"/>
              <w:right w:w="75" w:type="dxa"/>
            </w:tcMar>
            <w:hideMark/>
          </w:tcPr>
          <w:p w14:paraId="55743696" w14:textId="77777777" w:rsidR="00057924" w:rsidRPr="00D30B9A" w:rsidRDefault="00057924" w:rsidP="00643751">
            <w:pPr>
              <w:spacing w:after="0" w:line="240" w:lineRule="atLeast"/>
              <w:rPr>
                <w:rFonts w:ascii="Tahoma" w:hAnsi="Tahoma" w:cs="Tahoma"/>
                <w:b/>
                <w:sz w:val="22"/>
                <w:szCs w:val="22"/>
              </w:rPr>
            </w:pPr>
            <w:r w:rsidRPr="00D30B9A">
              <w:rPr>
                <w:rFonts w:ascii="Tahoma" w:hAnsi="Tahoma" w:cs="Tahoma"/>
                <w:b/>
                <w:sz w:val="22"/>
                <w:szCs w:val="22"/>
              </w:rPr>
              <w:t>Insect Population Tracking Data</w:t>
            </w:r>
          </w:p>
          <w:p w14:paraId="665F06B6" w14:textId="77777777" w:rsidR="00057924" w:rsidRPr="00D30B9A" w:rsidRDefault="00057924" w:rsidP="00643751">
            <w:pPr>
              <w:rPr>
                <w:rFonts w:ascii="Tahoma" w:hAnsi="Tahoma" w:cs="Tahoma"/>
                <w:sz w:val="22"/>
                <w:szCs w:val="22"/>
              </w:rPr>
            </w:pPr>
            <w:r w:rsidRPr="00D30B9A">
              <w:rPr>
                <w:rFonts w:ascii="Tahoma" w:hAnsi="Tahoma" w:cs="Tahoma"/>
                <w:sz w:val="22"/>
                <w:szCs w:val="22"/>
              </w:rPr>
              <w:t>Raw data collected by human and digital insect counters throughout the U.S. as part of insect population studies.  The data is collected monthly, resulting in a single yearly Combined Data Report that is incorporated into the Insect Population Studies file for that year.</w:t>
            </w:r>
          </w:p>
        </w:tc>
        <w:tc>
          <w:tcPr>
            <w:tcW w:w="1504" w:type="pct"/>
            <w:shd w:val="clear" w:color="auto" w:fill="FDFDFD"/>
            <w:tcMar>
              <w:top w:w="75" w:type="dxa"/>
              <w:left w:w="75" w:type="dxa"/>
              <w:bottom w:w="75" w:type="dxa"/>
              <w:right w:w="75" w:type="dxa"/>
            </w:tcMar>
            <w:hideMark/>
          </w:tcPr>
          <w:p w14:paraId="6691555F" w14:textId="77777777" w:rsidR="00057924" w:rsidRPr="00D30B9A" w:rsidRDefault="00057924" w:rsidP="00643751">
            <w:pPr>
              <w:rPr>
                <w:rFonts w:ascii="Tahoma" w:hAnsi="Tahoma" w:cs="Tahoma"/>
                <w:sz w:val="22"/>
                <w:szCs w:val="22"/>
              </w:rPr>
            </w:pPr>
            <w:r w:rsidRPr="00D30B9A">
              <w:rPr>
                <w:rFonts w:ascii="Tahoma" w:hAnsi="Tahoma" w:cs="Tahoma"/>
                <w:sz w:val="22"/>
                <w:szCs w:val="22"/>
              </w:rPr>
              <w:t xml:space="preserve">File by month collected, then alphabetically by scientific name (Genus, species).  </w:t>
            </w:r>
          </w:p>
          <w:p w14:paraId="708514DF" w14:textId="77777777" w:rsidR="00057924" w:rsidRPr="00D30B9A" w:rsidRDefault="00057924" w:rsidP="00643751">
            <w:pPr>
              <w:rPr>
                <w:rFonts w:ascii="Tahoma" w:hAnsi="Tahoma" w:cs="Tahoma"/>
                <w:sz w:val="22"/>
                <w:szCs w:val="22"/>
              </w:rPr>
            </w:pPr>
            <w:r w:rsidRPr="00D30B9A">
              <w:rPr>
                <w:rFonts w:ascii="Tahoma" w:hAnsi="Tahoma" w:cs="Tahoma"/>
                <w:sz w:val="22"/>
                <w:szCs w:val="22"/>
              </w:rPr>
              <w:t>Cut off data files at the end of each fiscal year.  Create a new digital folder for each year.  Retain the raw data for 5 years after cutoff, then delete.</w:t>
            </w:r>
          </w:p>
          <w:p w14:paraId="3C7E966A" w14:textId="77777777" w:rsidR="00057924" w:rsidRPr="00D30B9A" w:rsidRDefault="00057924" w:rsidP="00643751">
            <w:pPr>
              <w:rPr>
                <w:rFonts w:ascii="Tahoma" w:hAnsi="Tahoma" w:cs="Tahoma"/>
                <w:sz w:val="22"/>
                <w:szCs w:val="22"/>
              </w:rPr>
            </w:pPr>
            <w:r w:rsidRPr="00D30B9A">
              <w:rPr>
                <w:rFonts w:ascii="Tahoma" w:hAnsi="Tahoma" w:cs="Tahoma"/>
                <w:sz w:val="22"/>
                <w:szCs w:val="22"/>
              </w:rPr>
              <w:t xml:space="preserve">Disposition Authority: </w:t>
            </w:r>
            <w:r w:rsidRPr="00D30B9A">
              <w:rPr>
                <w:rFonts w:ascii="Tahoma" w:eastAsia="Times New Roman" w:hAnsi="Tahoma" w:cs="Tahoma"/>
                <w:color w:val="000000"/>
                <w:sz w:val="22"/>
                <w:szCs w:val="22"/>
              </w:rPr>
              <w:t>N1-64-87-1</w:t>
            </w:r>
          </w:p>
        </w:tc>
        <w:tc>
          <w:tcPr>
            <w:tcW w:w="1116" w:type="pct"/>
            <w:shd w:val="clear" w:color="auto" w:fill="FDFDFD"/>
          </w:tcPr>
          <w:p w14:paraId="5F5D2D75" w14:textId="77777777" w:rsidR="00057924" w:rsidRPr="00D30B9A" w:rsidRDefault="00057924" w:rsidP="004F5E6C">
            <w:pPr>
              <w:spacing w:after="0" w:line="240" w:lineRule="atLeast"/>
              <w:ind w:left="88"/>
              <w:rPr>
                <w:rFonts w:ascii="Tahoma" w:eastAsia="Times New Roman" w:hAnsi="Tahoma" w:cs="Tahoma"/>
                <w:color w:val="000000"/>
                <w:sz w:val="22"/>
                <w:szCs w:val="22"/>
              </w:rPr>
            </w:pPr>
            <w:r w:rsidRPr="00D30B9A">
              <w:rPr>
                <w:rFonts w:ascii="Tahoma" w:hAnsi="Tahoma" w:cs="Tahoma"/>
                <w:sz w:val="22"/>
                <w:szCs w:val="22"/>
              </w:rPr>
              <w:t>I:</w:t>
            </w:r>
            <w:r w:rsidR="004F5E6C" w:rsidRPr="00D30B9A">
              <w:rPr>
                <w:rFonts w:ascii="Tahoma" w:hAnsi="Tahoma" w:cs="Tahoma"/>
                <w:sz w:val="22"/>
                <w:szCs w:val="22"/>
              </w:rPr>
              <w:t>\PopulationTracking</w:t>
            </w:r>
          </w:p>
        </w:tc>
      </w:tr>
      <w:tr w:rsidR="00057924" w:rsidRPr="00D30B9A" w14:paraId="24BD1C63" w14:textId="77777777" w:rsidTr="00D30B9A">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Height w:val="4028"/>
        </w:trPr>
        <w:tc>
          <w:tcPr>
            <w:tcW w:w="308" w:type="pct"/>
            <w:tcBorders>
              <w:top w:val="single" w:sz="4" w:space="0" w:color="auto"/>
              <w:left w:val="single" w:sz="4" w:space="0" w:color="auto"/>
              <w:bottom w:val="single" w:sz="4" w:space="0" w:color="auto"/>
              <w:right w:val="single" w:sz="4" w:space="0" w:color="auto"/>
            </w:tcBorders>
            <w:shd w:val="clear" w:color="auto" w:fill="FDFDFD"/>
            <w:noWrap/>
            <w:tcMar>
              <w:top w:w="75" w:type="dxa"/>
              <w:left w:w="75" w:type="dxa"/>
              <w:bottom w:w="75" w:type="dxa"/>
              <w:right w:w="75" w:type="dxa"/>
            </w:tcMar>
          </w:tcPr>
          <w:p w14:paraId="3832EC8F"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t>2.6-030</w:t>
            </w:r>
          </w:p>
        </w:tc>
        <w:tc>
          <w:tcPr>
            <w:tcW w:w="2071"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hideMark/>
          </w:tcPr>
          <w:p w14:paraId="14AA0477" w14:textId="77777777" w:rsidR="00057924" w:rsidRPr="00D30B9A" w:rsidRDefault="00057924" w:rsidP="00643751">
            <w:pPr>
              <w:spacing w:after="0" w:line="240" w:lineRule="atLeast"/>
              <w:rPr>
                <w:rFonts w:ascii="Tahoma" w:hAnsi="Tahoma" w:cs="Tahoma"/>
                <w:b/>
                <w:sz w:val="22"/>
                <w:szCs w:val="22"/>
              </w:rPr>
            </w:pPr>
            <w:r w:rsidRPr="00D30B9A">
              <w:rPr>
                <w:rFonts w:ascii="Tahoma" w:hAnsi="Tahoma" w:cs="Tahoma"/>
                <w:b/>
                <w:sz w:val="22"/>
                <w:szCs w:val="22"/>
              </w:rPr>
              <w:t>Lake Recreation Studies</w:t>
            </w:r>
          </w:p>
          <w:p w14:paraId="597A0CE4"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hAnsi="Tahoma" w:cs="Tahoma"/>
                <w:sz w:val="22"/>
                <w:szCs w:val="22"/>
              </w:rPr>
              <w:t>Files documenting the environmental impact of the recreational use of natural and manmade lakes throughout the U.S.  Files include water quality testing reports, photographs, videos, maps and nautical charts, and final documents reporting study results.</w:t>
            </w:r>
          </w:p>
        </w:tc>
        <w:tc>
          <w:tcPr>
            <w:tcW w:w="1504" w:type="pct"/>
            <w:tcBorders>
              <w:top w:val="single" w:sz="4" w:space="0" w:color="auto"/>
              <w:left w:val="single" w:sz="4" w:space="0" w:color="auto"/>
              <w:bottom w:val="single" w:sz="4" w:space="0" w:color="auto"/>
              <w:right w:val="single" w:sz="4" w:space="0" w:color="auto"/>
            </w:tcBorders>
            <w:shd w:val="clear" w:color="auto" w:fill="FDFDFD"/>
          </w:tcPr>
          <w:p w14:paraId="3A4D617E" w14:textId="77777777"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File alphabetically by name of body of water.</w:t>
            </w:r>
          </w:p>
          <w:p w14:paraId="45A1F05F" w14:textId="77777777" w:rsidR="00057924" w:rsidRPr="00D30B9A" w:rsidRDefault="00057924" w:rsidP="00643751">
            <w:pPr>
              <w:spacing w:after="0" w:line="240" w:lineRule="atLeast"/>
              <w:ind w:left="86"/>
              <w:rPr>
                <w:rFonts w:ascii="Tahoma" w:hAnsi="Tahoma" w:cs="Tahoma"/>
                <w:sz w:val="22"/>
                <w:szCs w:val="22"/>
              </w:rPr>
            </w:pPr>
          </w:p>
          <w:p w14:paraId="708F3EEE" w14:textId="77777777"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 xml:space="preserve">PERMANENT. </w:t>
            </w:r>
          </w:p>
          <w:p w14:paraId="426E292C" w14:textId="76619D2A"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 xml:space="preserve">Close files at the end of the Fiscal Year in which the research is completed.  Send files to the </w:t>
            </w:r>
            <w:r w:rsidR="000474D6">
              <w:rPr>
                <w:rFonts w:ascii="Tahoma" w:hAnsi="Tahoma" w:cs="Tahoma"/>
                <w:sz w:val="22"/>
                <w:szCs w:val="22"/>
              </w:rPr>
              <w:t>Records Center</w:t>
            </w:r>
            <w:r w:rsidRPr="00D30B9A">
              <w:rPr>
                <w:rFonts w:ascii="Tahoma" w:hAnsi="Tahoma" w:cs="Tahoma"/>
                <w:sz w:val="22"/>
                <w:szCs w:val="22"/>
              </w:rPr>
              <w:t xml:space="preserve"> 5 years after closure.  Send to NARA 5 years after sending to the </w:t>
            </w:r>
            <w:r w:rsidR="000474D6">
              <w:rPr>
                <w:rFonts w:ascii="Tahoma" w:hAnsi="Tahoma" w:cs="Tahoma"/>
                <w:sz w:val="22"/>
                <w:szCs w:val="22"/>
              </w:rPr>
              <w:t>Records Center</w:t>
            </w:r>
            <w:r w:rsidRPr="00D30B9A">
              <w:rPr>
                <w:rFonts w:ascii="Tahoma" w:hAnsi="Tahoma" w:cs="Tahoma"/>
                <w:sz w:val="22"/>
                <w:szCs w:val="22"/>
              </w:rPr>
              <w:t>.</w:t>
            </w:r>
          </w:p>
          <w:p w14:paraId="172E4871" w14:textId="77777777" w:rsidR="00057924" w:rsidRPr="00D30B9A" w:rsidRDefault="00057924" w:rsidP="00643751">
            <w:pPr>
              <w:spacing w:after="0" w:line="240" w:lineRule="atLeast"/>
              <w:ind w:left="86"/>
              <w:rPr>
                <w:rFonts w:ascii="Tahoma" w:hAnsi="Tahoma" w:cs="Tahoma"/>
                <w:sz w:val="22"/>
                <w:szCs w:val="22"/>
              </w:rPr>
            </w:pPr>
          </w:p>
          <w:p w14:paraId="659DC727" w14:textId="77777777"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 xml:space="preserve">Disposition Authority: </w:t>
            </w:r>
            <w:r w:rsidRPr="00D30B9A">
              <w:rPr>
                <w:rFonts w:ascii="Tahoma" w:eastAsia="Times New Roman" w:hAnsi="Tahoma" w:cs="Tahoma"/>
                <w:color w:val="000000"/>
                <w:sz w:val="22"/>
                <w:szCs w:val="22"/>
              </w:rPr>
              <w:t>N1-64-91-1</w:t>
            </w:r>
          </w:p>
          <w:p w14:paraId="70EE1488" w14:textId="77777777" w:rsidR="00057924" w:rsidRPr="00D30B9A" w:rsidRDefault="00057924" w:rsidP="00643751">
            <w:pPr>
              <w:spacing w:after="0" w:line="240" w:lineRule="atLeast"/>
              <w:ind w:left="86"/>
              <w:rPr>
                <w:rFonts w:ascii="Tahoma" w:eastAsia="Times New Roman" w:hAnsi="Tahoma" w:cs="Tahoma"/>
                <w:color w:val="000000"/>
                <w:sz w:val="22"/>
                <w:szCs w:val="22"/>
              </w:rPr>
            </w:pPr>
          </w:p>
        </w:tc>
        <w:tc>
          <w:tcPr>
            <w:tcW w:w="1116" w:type="pct"/>
            <w:tcBorders>
              <w:top w:val="single" w:sz="4" w:space="0" w:color="auto"/>
              <w:left w:val="single" w:sz="4" w:space="0" w:color="auto"/>
              <w:bottom w:val="single" w:sz="4" w:space="0" w:color="auto"/>
              <w:right w:val="single" w:sz="4" w:space="0" w:color="auto"/>
            </w:tcBorders>
            <w:shd w:val="clear" w:color="auto" w:fill="FDFDFD"/>
          </w:tcPr>
          <w:p w14:paraId="78969EC9"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 xml:space="preserve">Central Files area, </w:t>
            </w:r>
            <w:r w:rsidR="00587E74" w:rsidRPr="00D30B9A">
              <w:rPr>
                <w:rFonts w:ascii="Tahoma" w:hAnsi="Tahoma" w:cs="Tahoma"/>
                <w:sz w:val="22"/>
                <w:szCs w:val="22"/>
              </w:rPr>
              <w:t>room 205, Cabinet 2, drawer 1.</w:t>
            </w:r>
          </w:p>
          <w:p w14:paraId="45568F1D"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t>Agency Warehouse.</w:t>
            </w:r>
          </w:p>
        </w:tc>
      </w:tr>
      <w:tr w:rsidR="00057924" w:rsidRPr="00D30B9A" w14:paraId="275B5BE9" w14:textId="77777777" w:rsidTr="00D30B9A">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308" w:type="pct"/>
            <w:tcBorders>
              <w:top w:val="single" w:sz="4" w:space="0" w:color="auto"/>
              <w:left w:val="single" w:sz="4" w:space="0" w:color="auto"/>
              <w:bottom w:val="single" w:sz="4" w:space="0" w:color="auto"/>
              <w:right w:val="single" w:sz="4" w:space="0" w:color="auto"/>
            </w:tcBorders>
            <w:shd w:val="clear" w:color="auto" w:fill="FDFDFD"/>
            <w:noWrap/>
            <w:tcMar>
              <w:top w:w="75" w:type="dxa"/>
              <w:left w:w="75" w:type="dxa"/>
              <w:bottom w:w="75" w:type="dxa"/>
              <w:right w:w="75" w:type="dxa"/>
            </w:tcMar>
          </w:tcPr>
          <w:p w14:paraId="05F6B512"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lastRenderedPageBreak/>
              <w:t>2.6-060</w:t>
            </w:r>
          </w:p>
        </w:tc>
        <w:tc>
          <w:tcPr>
            <w:tcW w:w="2071"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648D225E" w14:textId="77777777" w:rsidR="00057924" w:rsidRPr="00D30B9A" w:rsidRDefault="00057924" w:rsidP="00643751">
            <w:pPr>
              <w:spacing w:after="0" w:line="240" w:lineRule="atLeast"/>
              <w:rPr>
                <w:rFonts w:ascii="Tahoma" w:eastAsia="Times New Roman" w:hAnsi="Tahoma" w:cs="Tahoma"/>
                <w:b/>
                <w:color w:val="000000"/>
                <w:sz w:val="22"/>
                <w:szCs w:val="22"/>
              </w:rPr>
            </w:pPr>
            <w:r w:rsidRPr="00D30B9A">
              <w:rPr>
                <w:rFonts w:ascii="Tahoma" w:eastAsia="Times New Roman" w:hAnsi="Tahoma" w:cs="Tahoma"/>
                <w:b/>
                <w:color w:val="000000"/>
                <w:sz w:val="22"/>
                <w:szCs w:val="22"/>
              </w:rPr>
              <w:t>Boat Operator Case Files</w:t>
            </w:r>
          </w:p>
          <w:p w14:paraId="156C5E25"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Paper case file for boat operators containing training records, certifications, medical records and CPR, first aid, and mandatory forms.</w:t>
            </w:r>
          </w:p>
        </w:tc>
        <w:tc>
          <w:tcPr>
            <w:tcW w:w="1504" w:type="pct"/>
            <w:tcBorders>
              <w:top w:val="single" w:sz="4" w:space="0" w:color="auto"/>
              <w:left w:val="single" w:sz="4" w:space="0" w:color="auto"/>
              <w:bottom w:val="single" w:sz="4" w:space="0" w:color="auto"/>
              <w:right w:val="single" w:sz="4" w:space="0" w:color="auto"/>
            </w:tcBorders>
            <w:shd w:val="clear" w:color="auto" w:fill="FDFDFD"/>
          </w:tcPr>
          <w:p w14:paraId="79647DCA" w14:textId="77777777"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 xml:space="preserve">File alphabetically by last name, first name, middle initial of employee.  </w:t>
            </w:r>
          </w:p>
          <w:p w14:paraId="29CF9C3D" w14:textId="68B03376" w:rsidR="00057924" w:rsidRPr="00D30B9A" w:rsidRDefault="0094476D" w:rsidP="00643751">
            <w:pPr>
              <w:spacing w:after="0" w:line="240" w:lineRule="atLeast"/>
              <w:ind w:left="86"/>
              <w:rPr>
                <w:rFonts w:ascii="Tahoma" w:hAnsi="Tahoma" w:cs="Tahoma"/>
                <w:sz w:val="22"/>
                <w:szCs w:val="22"/>
              </w:rPr>
            </w:pPr>
            <w:r w:rsidRPr="0094476D">
              <w:rPr>
                <w:rFonts w:ascii="Tahoma" w:hAnsi="Tahoma" w:cs="Tahoma"/>
                <w:sz w:val="22"/>
                <w:szCs w:val="22"/>
              </w:rPr>
              <w:t>Once case file record becomes inactive (operator inactive), transfer to Records Center.  Destroy 65 years after transfer.</w:t>
            </w:r>
          </w:p>
          <w:p w14:paraId="1CA98F41" w14:textId="77777777" w:rsidR="00057924" w:rsidRPr="00D30B9A" w:rsidRDefault="00057924" w:rsidP="00643751">
            <w:pPr>
              <w:spacing w:after="0" w:line="240" w:lineRule="atLeast"/>
              <w:ind w:left="86"/>
              <w:rPr>
                <w:rFonts w:ascii="Tahoma" w:hAnsi="Tahoma" w:cs="Tahoma"/>
                <w:sz w:val="22"/>
                <w:szCs w:val="22"/>
              </w:rPr>
            </w:pPr>
            <w:r w:rsidRPr="00D30B9A">
              <w:rPr>
                <w:rFonts w:ascii="Tahoma" w:hAnsi="Tahoma" w:cs="Tahoma"/>
                <w:sz w:val="22"/>
                <w:szCs w:val="22"/>
              </w:rPr>
              <w:t xml:space="preserve">Disposition Authority: </w:t>
            </w:r>
            <w:r w:rsidRPr="00D30B9A">
              <w:rPr>
                <w:rFonts w:ascii="Tahoma" w:eastAsia="Times New Roman" w:hAnsi="Tahoma" w:cs="Tahoma"/>
                <w:color w:val="000000"/>
                <w:sz w:val="22"/>
                <w:szCs w:val="22"/>
              </w:rPr>
              <w:t>N1-64-93-1</w:t>
            </w:r>
          </w:p>
        </w:tc>
        <w:tc>
          <w:tcPr>
            <w:tcW w:w="1116" w:type="pct"/>
            <w:tcBorders>
              <w:top w:val="single" w:sz="4" w:space="0" w:color="auto"/>
              <w:left w:val="single" w:sz="4" w:space="0" w:color="auto"/>
              <w:bottom w:val="single" w:sz="4" w:space="0" w:color="auto"/>
              <w:right w:val="single" w:sz="4" w:space="0" w:color="auto"/>
            </w:tcBorders>
            <w:shd w:val="clear" w:color="auto" w:fill="FDFDFD"/>
          </w:tcPr>
          <w:p w14:paraId="2FE961D8"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 xml:space="preserve">Central Files area, room 205, Cabinet 3, drawers 1-4.  </w:t>
            </w:r>
          </w:p>
        </w:tc>
      </w:tr>
      <w:tr w:rsidR="00057924" w:rsidRPr="00D30B9A" w14:paraId="40A68F22" w14:textId="77777777" w:rsidTr="00D30B9A">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30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76E1B536"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t>2.6-</w:t>
            </w:r>
          </w:p>
          <w:p w14:paraId="4BF1C1F7"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t>070</w:t>
            </w:r>
          </w:p>
        </w:tc>
        <w:tc>
          <w:tcPr>
            <w:tcW w:w="2071"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14AB098F" w14:textId="77777777" w:rsidR="00057924" w:rsidRPr="00D30B9A" w:rsidRDefault="00057924" w:rsidP="00643751">
            <w:pPr>
              <w:spacing w:after="0" w:line="240" w:lineRule="auto"/>
              <w:rPr>
                <w:rFonts w:ascii="Tahoma" w:hAnsi="Tahoma" w:cs="Tahoma"/>
                <w:b/>
                <w:sz w:val="22"/>
                <w:szCs w:val="22"/>
              </w:rPr>
            </w:pPr>
            <w:r w:rsidRPr="00D30B9A">
              <w:rPr>
                <w:rFonts w:ascii="Tahoma" w:hAnsi="Tahoma" w:cs="Tahoma"/>
                <w:b/>
                <w:sz w:val="22"/>
                <w:szCs w:val="22"/>
              </w:rPr>
              <w:t>Environmental Impact Assessments</w:t>
            </w:r>
          </w:p>
          <w:p w14:paraId="009A6ADA" w14:textId="77777777" w:rsidR="00057924" w:rsidRPr="00D30B9A" w:rsidRDefault="00057924" w:rsidP="00643751">
            <w:pPr>
              <w:spacing w:after="0" w:line="240" w:lineRule="auto"/>
              <w:rPr>
                <w:rFonts w:ascii="Tahoma" w:hAnsi="Tahoma" w:cs="Tahoma"/>
                <w:sz w:val="22"/>
                <w:szCs w:val="22"/>
              </w:rPr>
            </w:pPr>
            <w:r w:rsidRPr="00D30B9A">
              <w:rPr>
                <w:rFonts w:ascii="Tahoma" w:hAnsi="Tahoma" w:cs="Tahoma"/>
                <w:sz w:val="22"/>
                <w:szCs w:val="22"/>
              </w:rPr>
              <w:t>Documents that record the effort to protect the environment in carrying out federal programs. Includes a description of the proposed project, a description of the existing environment of the project, an analysis of the project's possible environmental effects, and an examination of alternative courses of action.</w:t>
            </w:r>
          </w:p>
        </w:tc>
        <w:tc>
          <w:tcPr>
            <w:tcW w:w="1504"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3F01CDA4"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File numerically by project number.</w:t>
            </w:r>
          </w:p>
          <w:p w14:paraId="433AD902" w14:textId="77777777" w:rsidR="00057924" w:rsidRPr="00D30B9A" w:rsidRDefault="00057924" w:rsidP="00643751">
            <w:pPr>
              <w:spacing w:after="0" w:line="240" w:lineRule="atLeast"/>
              <w:rPr>
                <w:rFonts w:ascii="Tahoma" w:hAnsi="Tahoma" w:cs="Tahoma"/>
                <w:sz w:val="22"/>
                <w:szCs w:val="22"/>
              </w:rPr>
            </w:pPr>
          </w:p>
          <w:p w14:paraId="43A3EB28"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PERMANENT.</w:t>
            </w:r>
          </w:p>
          <w:p w14:paraId="028137AD"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Cut off at the end of the calendar year in which the project is completed. Transfer to NARA 25 years after cutoff.</w:t>
            </w:r>
          </w:p>
          <w:p w14:paraId="324188AB" w14:textId="77777777" w:rsidR="00057924" w:rsidRPr="00D30B9A" w:rsidRDefault="00057924" w:rsidP="00643751">
            <w:pPr>
              <w:spacing w:after="0" w:line="240" w:lineRule="atLeast"/>
              <w:rPr>
                <w:rFonts w:ascii="Tahoma" w:hAnsi="Tahoma" w:cs="Tahoma"/>
                <w:sz w:val="22"/>
                <w:szCs w:val="22"/>
              </w:rPr>
            </w:pPr>
          </w:p>
          <w:p w14:paraId="1724D108"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eastAsia="Times New Roman" w:hAnsi="Tahoma" w:cs="Tahoma"/>
                <w:color w:val="000000"/>
                <w:sz w:val="22"/>
                <w:szCs w:val="22"/>
              </w:rPr>
              <w:t>Disposition Authority:  N1-64-95-1</w:t>
            </w:r>
          </w:p>
        </w:tc>
        <w:tc>
          <w:tcPr>
            <w:tcW w:w="1116" w:type="pct"/>
            <w:tcBorders>
              <w:top w:val="single" w:sz="4" w:space="0" w:color="auto"/>
              <w:left w:val="single" w:sz="4" w:space="0" w:color="auto"/>
              <w:bottom w:val="single" w:sz="4" w:space="0" w:color="auto"/>
              <w:right w:val="single" w:sz="4" w:space="0" w:color="auto"/>
            </w:tcBorders>
            <w:shd w:val="clear" w:color="auto" w:fill="FDFDFD"/>
          </w:tcPr>
          <w:p w14:paraId="7A73E044"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Central Files area, room 205, Cabinet 4, drawers 1-2.</w:t>
            </w:r>
          </w:p>
          <w:p w14:paraId="4A6F9207" w14:textId="77777777" w:rsidR="00057924" w:rsidRPr="00D30B9A" w:rsidRDefault="00057924" w:rsidP="00643751">
            <w:pPr>
              <w:spacing w:after="0" w:line="240" w:lineRule="atLeast"/>
              <w:rPr>
                <w:rFonts w:ascii="Tahoma" w:hAnsi="Tahoma" w:cs="Tahoma"/>
                <w:sz w:val="22"/>
                <w:szCs w:val="22"/>
              </w:rPr>
            </w:pPr>
          </w:p>
          <w:p w14:paraId="3542042A"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hAnsi="Tahoma" w:cs="Tahoma"/>
                <w:sz w:val="22"/>
                <w:szCs w:val="22"/>
              </w:rPr>
              <w:t>Agency Warehouse.</w:t>
            </w:r>
          </w:p>
        </w:tc>
      </w:tr>
      <w:tr w:rsidR="00057924" w:rsidRPr="00D30B9A" w14:paraId="0D72B3E5" w14:textId="77777777" w:rsidTr="00D30B9A">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30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50CDD6F4" w14:textId="77777777" w:rsidR="00057924" w:rsidRPr="00D30B9A" w:rsidRDefault="00057924" w:rsidP="00643751">
            <w:pPr>
              <w:spacing w:after="0" w:line="240" w:lineRule="atLeast"/>
              <w:rPr>
                <w:rFonts w:ascii="Tahoma" w:eastAsia="Times New Roman" w:hAnsi="Tahoma" w:cs="Tahoma"/>
                <w:color w:val="000000"/>
                <w:sz w:val="22"/>
                <w:szCs w:val="22"/>
              </w:rPr>
            </w:pPr>
            <w:r w:rsidRPr="00D30B9A">
              <w:rPr>
                <w:rFonts w:ascii="Tahoma" w:hAnsi="Tahoma" w:cs="Tahoma"/>
                <w:sz w:val="22"/>
                <w:szCs w:val="22"/>
              </w:rPr>
              <w:lastRenderedPageBreak/>
              <w:t>2.6-080</w:t>
            </w:r>
          </w:p>
        </w:tc>
        <w:tc>
          <w:tcPr>
            <w:tcW w:w="2071"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03BC330C" w14:textId="77777777" w:rsidR="00057924" w:rsidRPr="00D30B9A" w:rsidRDefault="00057924" w:rsidP="00643751">
            <w:pPr>
              <w:spacing w:after="0" w:line="240" w:lineRule="auto"/>
              <w:rPr>
                <w:rFonts w:ascii="Tahoma" w:hAnsi="Tahoma" w:cs="Tahoma"/>
                <w:b/>
                <w:sz w:val="22"/>
                <w:szCs w:val="22"/>
              </w:rPr>
            </w:pPr>
            <w:r w:rsidRPr="00D30B9A">
              <w:rPr>
                <w:rFonts w:ascii="Tahoma" w:hAnsi="Tahoma" w:cs="Tahoma"/>
                <w:b/>
                <w:sz w:val="22"/>
                <w:szCs w:val="22"/>
              </w:rPr>
              <w:t>Water Data Records</w:t>
            </w:r>
          </w:p>
          <w:p w14:paraId="65FF161E" w14:textId="77777777" w:rsidR="00057924" w:rsidRPr="00D30B9A" w:rsidRDefault="00057924" w:rsidP="00643751">
            <w:pPr>
              <w:spacing w:after="0" w:line="240" w:lineRule="auto"/>
              <w:rPr>
                <w:rFonts w:ascii="Tahoma" w:hAnsi="Tahoma" w:cs="Tahoma"/>
                <w:sz w:val="22"/>
                <w:szCs w:val="22"/>
              </w:rPr>
            </w:pPr>
            <w:r w:rsidRPr="00D30B9A">
              <w:rPr>
                <w:rFonts w:ascii="Tahoma" w:hAnsi="Tahoma" w:cs="Tahoma"/>
                <w:sz w:val="22"/>
                <w:szCs w:val="22"/>
              </w:rPr>
              <w:t>Inland waters study data including temperature, aeration and flow, gaging station data, and well logs.</w:t>
            </w:r>
          </w:p>
          <w:p w14:paraId="06007709" w14:textId="77777777" w:rsidR="00057924" w:rsidRPr="00D30B9A" w:rsidRDefault="00057924" w:rsidP="00643751">
            <w:pPr>
              <w:spacing w:after="0" w:line="240" w:lineRule="auto"/>
              <w:rPr>
                <w:rFonts w:ascii="Tahoma" w:hAnsi="Tahoma" w:cs="Tahoma"/>
                <w:sz w:val="22"/>
                <w:szCs w:val="22"/>
              </w:rPr>
            </w:pPr>
          </w:p>
        </w:tc>
        <w:tc>
          <w:tcPr>
            <w:tcW w:w="1504"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5AE34A97"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 xml:space="preserve">File </w:t>
            </w:r>
            <w:r w:rsidR="00AD561F" w:rsidRPr="00D30B9A">
              <w:rPr>
                <w:rFonts w:ascii="Tahoma" w:hAnsi="Tahoma" w:cs="Tahoma"/>
                <w:sz w:val="22"/>
                <w:szCs w:val="22"/>
              </w:rPr>
              <w:t xml:space="preserve">by fiscal year, then </w:t>
            </w:r>
            <w:r w:rsidRPr="00D30B9A">
              <w:rPr>
                <w:rFonts w:ascii="Tahoma" w:hAnsi="Tahoma" w:cs="Tahoma"/>
                <w:sz w:val="22"/>
                <w:szCs w:val="22"/>
              </w:rPr>
              <w:t>alphabetically by name of body of water.</w:t>
            </w:r>
          </w:p>
          <w:p w14:paraId="5CB17725" w14:textId="77777777" w:rsidR="00057924" w:rsidRPr="00D30B9A" w:rsidRDefault="00057924" w:rsidP="00643751">
            <w:pPr>
              <w:spacing w:after="0" w:line="240" w:lineRule="atLeast"/>
              <w:rPr>
                <w:rFonts w:ascii="Tahoma" w:hAnsi="Tahoma" w:cs="Tahoma"/>
                <w:sz w:val="22"/>
                <w:szCs w:val="22"/>
              </w:rPr>
            </w:pPr>
          </w:p>
          <w:p w14:paraId="1F349CB0" w14:textId="2750C2CF"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Cut off files at end of fiscal year. Retire to the R</w:t>
            </w:r>
            <w:r w:rsidR="000474D6">
              <w:rPr>
                <w:rFonts w:ascii="Tahoma" w:hAnsi="Tahoma" w:cs="Tahoma"/>
                <w:sz w:val="22"/>
                <w:szCs w:val="22"/>
              </w:rPr>
              <w:t xml:space="preserve">ecords </w:t>
            </w:r>
            <w:r w:rsidRPr="00D30B9A">
              <w:rPr>
                <w:rFonts w:ascii="Tahoma" w:hAnsi="Tahoma" w:cs="Tahoma"/>
                <w:sz w:val="22"/>
                <w:szCs w:val="22"/>
              </w:rPr>
              <w:t>C</w:t>
            </w:r>
            <w:r w:rsidR="000474D6">
              <w:rPr>
                <w:rFonts w:ascii="Tahoma" w:hAnsi="Tahoma" w:cs="Tahoma"/>
                <w:sz w:val="22"/>
                <w:szCs w:val="22"/>
              </w:rPr>
              <w:t>enter</w:t>
            </w:r>
            <w:r w:rsidRPr="00D30B9A">
              <w:rPr>
                <w:rFonts w:ascii="Tahoma" w:hAnsi="Tahoma" w:cs="Tahoma"/>
                <w:sz w:val="22"/>
                <w:szCs w:val="22"/>
              </w:rPr>
              <w:t xml:space="preserve"> after active reference ceases. Destroy 30 years after retirement to </w:t>
            </w:r>
            <w:r w:rsidR="000474D6">
              <w:rPr>
                <w:rFonts w:ascii="Tahoma" w:hAnsi="Tahoma" w:cs="Tahoma"/>
                <w:sz w:val="22"/>
                <w:szCs w:val="22"/>
              </w:rPr>
              <w:t xml:space="preserve">the Records </w:t>
            </w:r>
            <w:r w:rsidRPr="00D30B9A">
              <w:rPr>
                <w:rFonts w:ascii="Tahoma" w:hAnsi="Tahoma" w:cs="Tahoma"/>
                <w:sz w:val="22"/>
                <w:szCs w:val="22"/>
              </w:rPr>
              <w:t>C</w:t>
            </w:r>
            <w:r w:rsidR="000474D6">
              <w:rPr>
                <w:rFonts w:ascii="Tahoma" w:hAnsi="Tahoma" w:cs="Tahoma"/>
                <w:sz w:val="22"/>
                <w:szCs w:val="22"/>
              </w:rPr>
              <w:t>enter</w:t>
            </w:r>
            <w:r w:rsidRPr="00D30B9A">
              <w:rPr>
                <w:rFonts w:ascii="Tahoma" w:hAnsi="Tahoma" w:cs="Tahoma"/>
                <w:sz w:val="22"/>
                <w:szCs w:val="22"/>
              </w:rPr>
              <w:t>.</w:t>
            </w:r>
          </w:p>
          <w:p w14:paraId="406BC209" w14:textId="77777777" w:rsidR="00057924" w:rsidRPr="00D30B9A" w:rsidRDefault="00057924" w:rsidP="00643751">
            <w:pPr>
              <w:spacing w:after="0" w:line="240" w:lineRule="atLeast"/>
              <w:rPr>
                <w:rFonts w:ascii="Tahoma" w:hAnsi="Tahoma" w:cs="Tahoma"/>
                <w:sz w:val="22"/>
                <w:szCs w:val="22"/>
              </w:rPr>
            </w:pPr>
          </w:p>
          <w:p w14:paraId="00FFB2A8"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 xml:space="preserve">Disposition Authority: </w:t>
            </w:r>
            <w:r w:rsidRPr="00D30B9A">
              <w:rPr>
                <w:rFonts w:ascii="Tahoma" w:eastAsia="Times New Roman" w:hAnsi="Tahoma" w:cs="Tahoma"/>
                <w:color w:val="000000"/>
                <w:sz w:val="22"/>
                <w:szCs w:val="22"/>
              </w:rPr>
              <w:t>N1-64-95-1</w:t>
            </w:r>
          </w:p>
        </w:tc>
        <w:tc>
          <w:tcPr>
            <w:tcW w:w="1116" w:type="pct"/>
            <w:tcBorders>
              <w:top w:val="single" w:sz="4" w:space="0" w:color="auto"/>
              <w:left w:val="single" w:sz="4" w:space="0" w:color="auto"/>
              <w:bottom w:val="single" w:sz="4" w:space="0" w:color="auto"/>
              <w:right w:val="single" w:sz="4" w:space="0" w:color="auto"/>
            </w:tcBorders>
            <w:shd w:val="clear" w:color="auto" w:fill="FDFDFD"/>
          </w:tcPr>
          <w:p w14:paraId="6C759345"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Central Files area, room 205, Cabinet 4, drawers 3-4.</w:t>
            </w:r>
          </w:p>
          <w:p w14:paraId="759FBFC4" w14:textId="77777777" w:rsidR="00057924" w:rsidRPr="00D30B9A" w:rsidRDefault="00057924" w:rsidP="00643751">
            <w:pPr>
              <w:spacing w:after="0" w:line="240" w:lineRule="atLeast"/>
              <w:rPr>
                <w:rFonts w:ascii="Tahoma" w:hAnsi="Tahoma" w:cs="Tahoma"/>
                <w:sz w:val="22"/>
                <w:szCs w:val="22"/>
              </w:rPr>
            </w:pPr>
          </w:p>
          <w:p w14:paraId="0C8CB7C5"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Agency Warehouse.</w:t>
            </w:r>
          </w:p>
        </w:tc>
      </w:tr>
      <w:tr w:rsidR="00057924" w:rsidRPr="00D30B9A" w14:paraId="5DF1B1E9" w14:textId="77777777" w:rsidTr="00D30B9A">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30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046C1BEE" w14:textId="77777777" w:rsidR="00057924" w:rsidRPr="00D30B9A" w:rsidRDefault="004F5E6C" w:rsidP="00643751">
            <w:pPr>
              <w:spacing w:after="0" w:line="240" w:lineRule="atLeast"/>
              <w:rPr>
                <w:rFonts w:ascii="Tahoma" w:hAnsi="Tahoma" w:cs="Tahoma"/>
                <w:sz w:val="22"/>
                <w:szCs w:val="22"/>
              </w:rPr>
            </w:pPr>
            <w:r w:rsidRPr="00D30B9A">
              <w:rPr>
                <w:rFonts w:ascii="Tahoma" w:hAnsi="Tahoma" w:cs="Tahoma"/>
                <w:sz w:val="22"/>
                <w:szCs w:val="22"/>
              </w:rPr>
              <w:t>2.6-090</w:t>
            </w:r>
          </w:p>
        </w:tc>
        <w:tc>
          <w:tcPr>
            <w:tcW w:w="2071"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427834BB" w14:textId="77777777" w:rsidR="00057924" w:rsidRPr="00D30B9A" w:rsidRDefault="00057924" w:rsidP="00643751">
            <w:pPr>
              <w:spacing w:after="0" w:line="240" w:lineRule="auto"/>
              <w:rPr>
                <w:rFonts w:ascii="Tahoma" w:hAnsi="Tahoma" w:cs="Tahoma"/>
                <w:sz w:val="22"/>
                <w:szCs w:val="22"/>
              </w:rPr>
            </w:pPr>
            <w:r w:rsidRPr="00D30B9A">
              <w:rPr>
                <w:rFonts w:ascii="Tahoma" w:hAnsi="Tahoma" w:cs="Tahoma"/>
                <w:b/>
                <w:sz w:val="22"/>
                <w:szCs w:val="22"/>
              </w:rPr>
              <w:t>Digit</w:t>
            </w:r>
            <w:r w:rsidR="004F5E6C" w:rsidRPr="00D30B9A">
              <w:rPr>
                <w:rFonts w:ascii="Tahoma" w:hAnsi="Tahoma" w:cs="Tahoma"/>
                <w:b/>
                <w:sz w:val="22"/>
                <w:szCs w:val="22"/>
              </w:rPr>
              <w:t>al</w:t>
            </w:r>
            <w:r w:rsidRPr="00D30B9A">
              <w:rPr>
                <w:rFonts w:ascii="Tahoma" w:hAnsi="Tahoma" w:cs="Tahoma"/>
                <w:b/>
                <w:sz w:val="22"/>
                <w:szCs w:val="22"/>
              </w:rPr>
              <w:t xml:space="preserve"> Aerial </w:t>
            </w:r>
            <w:r w:rsidR="004F5E6C" w:rsidRPr="00D30B9A">
              <w:rPr>
                <w:rFonts w:ascii="Tahoma" w:hAnsi="Tahoma" w:cs="Tahoma"/>
                <w:b/>
                <w:sz w:val="22"/>
                <w:szCs w:val="22"/>
              </w:rPr>
              <w:t>Photographs</w:t>
            </w:r>
          </w:p>
          <w:p w14:paraId="188BB76A" w14:textId="77777777" w:rsidR="00057924" w:rsidRPr="00D30B9A" w:rsidRDefault="004F5E6C" w:rsidP="00643751">
            <w:pPr>
              <w:spacing w:after="0" w:line="240" w:lineRule="auto"/>
              <w:rPr>
                <w:rFonts w:ascii="Tahoma" w:hAnsi="Tahoma" w:cs="Tahoma"/>
                <w:sz w:val="22"/>
                <w:szCs w:val="22"/>
              </w:rPr>
            </w:pPr>
            <w:r w:rsidRPr="00D30B9A">
              <w:rPr>
                <w:rFonts w:ascii="Tahoma" w:hAnsi="Tahoma" w:cs="Tahoma"/>
                <w:sz w:val="22"/>
                <w:szCs w:val="22"/>
              </w:rPr>
              <w:t>Digital photographs and d</w:t>
            </w:r>
            <w:r w:rsidR="00057924" w:rsidRPr="00D30B9A">
              <w:rPr>
                <w:rFonts w:ascii="Tahoma" w:hAnsi="Tahoma" w:cs="Tahoma"/>
                <w:sz w:val="22"/>
                <w:szCs w:val="22"/>
              </w:rPr>
              <w:t>igitized negatives of aerial photograph</w:t>
            </w:r>
            <w:r w:rsidRPr="00D30B9A">
              <w:rPr>
                <w:rFonts w:ascii="Tahoma" w:hAnsi="Tahoma" w:cs="Tahoma"/>
                <w:sz w:val="22"/>
                <w:szCs w:val="22"/>
              </w:rPr>
              <w:t>s</w:t>
            </w:r>
            <w:r w:rsidR="00057924" w:rsidRPr="00D30B9A">
              <w:rPr>
                <w:rFonts w:ascii="Tahoma" w:hAnsi="Tahoma" w:cs="Tahoma"/>
                <w:sz w:val="22"/>
                <w:szCs w:val="22"/>
              </w:rPr>
              <w:t xml:space="preserve"> documenting stream and channel conditions at particular points in time; extreme hydrologic events such as floods, mudflows, and volcanic eruptions which can and have altered the characteristics of streams.</w:t>
            </w:r>
          </w:p>
          <w:p w14:paraId="430809F1" w14:textId="77777777" w:rsidR="00057924" w:rsidRPr="00D30B9A" w:rsidRDefault="00057924" w:rsidP="00643751">
            <w:pPr>
              <w:spacing w:after="0" w:line="240" w:lineRule="auto"/>
              <w:rPr>
                <w:rFonts w:ascii="Tahoma" w:hAnsi="Tahoma" w:cs="Tahoma"/>
                <w:sz w:val="22"/>
                <w:szCs w:val="22"/>
              </w:rPr>
            </w:pPr>
          </w:p>
          <w:p w14:paraId="26723161" w14:textId="77777777" w:rsidR="00057924" w:rsidRPr="00D30B9A" w:rsidRDefault="00057924" w:rsidP="00643751">
            <w:pPr>
              <w:spacing w:after="0" w:line="240" w:lineRule="auto"/>
              <w:rPr>
                <w:rFonts w:ascii="Tahoma" w:hAnsi="Tahoma" w:cs="Tahoma"/>
                <w:b/>
                <w:sz w:val="22"/>
                <w:szCs w:val="22"/>
              </w:rPr>
            </w:pPr>
          </w:p>
        </w:tc>
        <w:tc>
          <w:tcPr>
            <w:tcW w:w="1504"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14:paraId="05DD0D04" w14:textId="519637D1"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File geographically by region, then alphabetically by state, then by location</w:t>
            </w:r>
            <w:r w:rsidR="00916FC8">
              <w:rPr>
                <w:rFonts w:ascii="Tahoma" w:hAnsi="Tahoma" w:cs="Tahoma"/>
                <w:sz w:val="22"/>
                <w:szCs w:val="22"/>
              </w:rPr>
              <w:t xml:space="preserve"> and </w:t>
            </w:r>
            <w:r w:rsidRPr="00D30B9A">
              <w:rPr>
                <w:rFonts w:ascii="Tahoma" w:hAnsi="Tahoma" w:cs="Tahoma"/>
                <w:sz w:val="22"/>
                <w:szCs w:val="22"/>
              </w:rPr>
              <w:t>date of negative.</w:t>
            </w:r>
          </w:p>
          <w:p w14:paraId="0C48FD77" w14:textId="77777777" w:rsidR="00057924" w:rsidRPr="00D30B9A" w:rsidRDefault="00057924" w:rsidP="00643751">
            <w:pPr>
              <w:spacing w:after="0" w:line="240" w:lineRule="atLeast"/>
              <w:rPr>
                <w:rFonts w:ascii="Tahoma" w:hAnsi="Tahoma" w:cs="Tahoma"/>
                <w:sz w:val="22"/>
                <w:szCs w:val="22"/>
              </w:rPr>
            </w:pPr>
          </w:p>
          <w:p w14:paraId="67307BBF" w14:textId="77777777" w:rsidR="00587E74" w:rsidRPr="00D30B9A" w:rsidRDefault="00057924" w:rsidP="00587E74">
            <w:pPr>
              <w:spacing w:after="360" w:line="240" w:lineRule="atLeast"/>
              <w:rPr>
                <w:rFonts w:ascii="Tahoma" w:hAnsi="Tahoma" w:cs="Tahoma"/>
                <w:sz w:val="22"/>
                <w:szCs w:val="22"/>
              </w:rPr>
            </w:pPr>
            <w:r w:rsidRPr="00D30B9A">
              <w:rPr>
                <w:rFonts w:ascii="Tahoma" w:hAnsi="Tahoma" w:cs="Tahoma"/>
                <w:sz w:val="22"/>
                <w:szCs w:val="22"/>
              </w:rPr>
              <w:t>Cut off files at the end of each fiscal year, Create a new digital folder each year for each geographical re</w:t>
            </w:r>
            <w:r w:rsidR="004F5E6C" w:rsidRPr="00D30B9A">
              <w:rPr>
                <w:rFonts w:ascii="Tahoma" w:hAnsi="Tahoma" w:cs="Tahoma"/>
                <w:sz w:val="22"/>
                <w:szCs w:val="22"/>
              </w:rPr>
              <w:t>gion.  Retain</w:t>
            </w:r>
            <w:r w:rsidRPr="00D30B9A">
              <w:rPr>
                <w:rFonts w:ascii="Tahoma" w:hAnsi="Tahoma" w:cs="Tahoma"/>
                <w:sz w:val="22"/>
                <w:szCs w:val="22"/>
              </w:rPr>
              <w:t xml:space="preserve"> for 10 years after cutoff, then delete.  </w:t>
            </w:r>
          </w:p>
          <w:p w14:paraId="4A082D19" w14:textId="77777777" w:rsidR="00057924" w:rsidRPr="00D30B9A" w:rsidRDefault="00057924" w:rsidP="00643751">
            <w:pPr>
              <w:spacing w:after="0" w:line="240" w:lineRule="atLeast"/>
              <w:rPr>
                <w:rFonts w:ascii="Tahoma" w:hAnsi="Tahoma" w:cs="Tahoma"/>
                <w:sz w:val="22"/>
                <w:szCs w:val="22"/>
              </w:rPr>
            </w:pPr>
            <w:r w:rsidRPr="00D30B9A">
              <w:rPr>
                <w:rFonts w:ascii="Tahoma" w:hAnsi="Tahoma" w:cs="Tahoma"/>
                <w:sz w:val="22"/>
                <w:szCs w:val="22"/>
              </w:rPr>
              <w:t>Disposition Authority: N1-03-17-1</w:t>
            </w:r>
          </w:p>
        </w:tc>
        <w:tc>
          <w:tcPr>
            <w:tcW w:w="1116" w:type="pct"/>
            <w:tcBorders>
              <w:top w:val="single" w:sz="4" w:space="0" w:color="auto"/>
              <w:left w:val="single" w:sz="4" w:space="0" w:color="auto"/>
              <w:bottom w:val="single" w:sz="4" w:space="0" w:color="auto"/>
              <w:right w:val="single" w:sz="4" w:space="0" w:color="auto"/>
            </w:tcBorders>
            <w:shd w:val="clear" w:color="auto" w:fill="FDFDFD"/>
          </w:tcPr>
          <w:p w14:paraId="36B6E256" w14:textId="77777777" w:rsidR="00057924" w:rsidRPr="00D30B9A" w:rsidRDefault="00057924" w:rsidP="00643751">
            <w:pPr>
              <w:rPr>
                <w:rFonts w:ascii="Tahoma" w:hAnsi="Tahoma" w:cs="Tahoma"/>
                <w:sz w:val="22"/>
                <w:szCs w:val="22"/>
              </w:rPr>
            </w:pPr>
            <w:r w:rsidRPr="00D30B9A">
              <w:rPr>
                <w:rFonts w:ascii="Tahoma" w:hAnsi="Tahoma" w:cs="Tahoma"/>
                <w:sz w:val="22"/>
                <w:szCs w:val="22"/>
              </w:rPr>
              <w:t xml:space="preserve">I:\PhotographyCartography </w:t>
            </w:r>
          </w:p>
          <w:p w14:paraId="2115D74F" w14:textId="77777777" w:rsidR="00057924" w:rsidRPr="00D30B9A" w:rsidRDefault="00057924" w:rsidP="00643751">
            <w:pPr>
              <w:spacing w:after="0" w:line="240" w:lineRule="atLeast"/>
              <w:rPr>
                <w:rFonts w:ascii="Tahoma" w:hAnsi="Tahoma" w:cs="Tahoma"/>
                <w:sz w:val="22"/>
                <w:szCs w:val="22"/>
              </w:rPr>
            </w:pPr>
          </w:p>
        </w:tc>
      </w:tr>
    </w:tbl>
    <w:p w14:paraId="1C432B09" w14:textId="77777777" w:rsidR="00057924" w:rsidRDefault="00057924" w:rsidP="00057924"/>
    <w:p w14:paraId="57D6C79E" w14:textId="77777777" w:rsidR="00BF3F45" w:rsidRDefault="00BF3F45" w:rsidP="0063222C">
      <w:pPr>
        <w:pStyle w:val="ListParagraph"/>
        <w:ind w:left="0"/>
        <w:contextualSpacing w:val="0"/>
        <w:sectPr w:rsidR="00BF3F45" w:rsidSect="00BF3F45">
          <w:pgSz w:w="15840" w:h="12240" w:orient="landscape"/>
          <w:pgMar w:top="1440" w:right="1440" w:bottom="1440" w:left="1440" w:header="720" w:footer="720" w:gutter="0"/>
          <w:cols w:space="720"/>
          <w:docGrid w:linePitch="360"/>
        </w:sectPr>
      </w:pPr>
    </w:p>
    <w:p w14:paraId="65B4DFF3" w14:textId="77777777" w:rsidR="00000968" w:rsidRDefault="00000968"/>
    <w:p w14:paraId="6700482A" w14:textId="77777777" w:rsidR="00000968" w:rsidRDefault="00000968" w:rsidP="00000968">
      <w:pPr>
        <w:pStyle w:val="Heading2"/>
      </w:pPr>
      <w:bookmarkStart w:id="15" w:name="_Toc15454807"/>
      <w:r>
        <w:t>Sample Electronic File Naming Conventions</w:t>
      </w:r>
      <w:bookmarkEnd w:id="15"/>
    </w:p>
    <w:p w14:paraId="10DD59C3" w14:textId="77777777" w:rsidR="00000968" w:rsidRDefault="00000968" w:rsidP="00000968">
      <w:r w:rsidRPr="004153DD">
        <w:t>Agency for Natural Resources Protection – Environmental Research Staff</w:t>
      </w:r>
      <w:r>
        <w:t xml:space="preserve"> Electronic File Naming Conventions</w:t>
      </w:r>
    </w:p>
    <w:p w14:paraId="7A769235" w14:textId="18582411" w:rsidR="00916FC8" w:rsidRDefault="00916FC8" w:rsidP="00916FC8">
      <w:pPr>
        <w:pStyle w:val="ListParagraph"/>
        <w:numPr>
          <w:ilvl w:val="0"/>
          <w:numId w:val="73"/>
        </w:numPr>
        <w:spacing w:before="200"/>
        <w:contextualSpacing w:val="0"/>
      </w:pPr>
      <w:r>
        <w:t>Place elements in logical order based on purpose of file and relationship to other files</w:t>
      </w:r>
      <w:r>
        <w:t>.</w:t>
      </w:r>
    </w:p>
    <w:p w14:paraId="31D3E31B" w14:textId="086C6E68" w:rsidR="00916FC8" w:rsidRDefault="00916FC8" w:rsidP="00916FC8">
      <w:pPr>
        <w:pStyle w:val="ListParagraph"/>
        <w:numPr>
          <w:ilvl w:val="0"/>
          <w:numId w:val="73"/>
        </w:numPr>
        <w:spacing w:before="200"/>
        <w:contextualSpacing w:val="0"/>
      </w:pPr>
      <w:r>
        <w:t>Use unique file names and identifiers</w:t>
      </w:r>
      <w:r>
        <w:t>.</w:t>
      </w:r>
    </w:p>
    <w:p w14:paraId="28BC535C" w14:textId="42D4312C" w:rsidR="00916FC8" w:rsidRDefault="00916FC8" w:rsidP="00916FC8">
      <w:pPr>
        <w:pStyle w:val="ListParagraph"/>
        <w:numPr>
          <w:ilvl w:val="0"/>
          <w:numId w:val="73"/>
        </w:numPr>
        <w:spacing w:before="200"/>
        <w:contextualSpacing w:val="0"/>
      </w:pPr>
      <w:r>
        <w:t>Entire file path should be less than 250 characters</w:t>
      </w:r>
      <w:r>
        <w:t>.</w:t>
      </w:r>
    </w:p>
    <w:p w14:paraId="5BD6AE03" w14:textId="616F30F6" w:rsidR="00916FC8" w:rsidRDefault="00916FC8" w:rsidP="00916FC8">
      <w:pPr>
        <w:pStyle w:val="ListParagraph"/>
        <w:numPr>
          <w:ilvl w:val="0"/>
          <w:numId w:val="73"/>
        </w:numPr>
        <w:spacing w:before="200"/>
        <w:contextualSpacing w:val="0"/>
      </w:pPr>
      <w:r>
        <w:t>Use capital letters, hyphens, or underscores to separate words</w:t>
      </w:r>
      <w:r>
        <w:t>.</w:t>
      </w:r>
    </w:p>
    <w:p w14:paraId="55DE8EC4" w14:textId="01B62E41" w:rsidR="00916FC8" w:rsidRDefault="00916FC8" w:rsidP="00916FC8">
      <w:pPr>
        <w:pStyle w:val="ListParagraph"/>
        <w:numPr>
          <w:ilvl w:val="0"/>
          <w:numId w:val="73"/>
        </w:numPr>
        <w:spacing w:before="200"/>
        <w:contextualSpacing w:val="0"/>
      </w:pPr>
      <w:r>
        <w:t>Do not use spaces</w:t>
      </w:r>
      <w:r>
        <w:t>.</w:t>
      </w:r>
    </w:p>
    <w:p w14:paraId="5617E1B3" w14:textId="451921C5" w:rsidR="00916FC8" w:rsidRDefault="00916FC8" w:rsidP="00916FC8">
      <w:pPr>
        <w:pStyle w:val="ListParagraph"/>
        <w:numPr>
          <w:ilvl w:val="0"/>
          <w:numId w:val="73"/>
        </w:numPr>
        <w:spacing w:before="200"/>
        <w:contextualSpacing w:val="0"/>
      </w:pPr>
      <w:r>
        <w:t>Format dates as YYYY-MM-DD or YYYYMMDD</w:t>
      </w:r>
      <w:r>
        <w:t>.</w:t>
      </w:r>
    </w:p>
    <w:p w14:paraId="6D3A6A77" w14:textId="70315836" w:rsidR="00916FC8" w:rsidRDefault="00916FC8" w:rsidP="00916FC8">
      <w:pPr>
        <w:pStyle w:val="ListParagraph"/>
        <w:numPr>
          <w:ilvl w:val="0"/>
          <w:numId w:val="73"/>
        </w:numPr>
        <w:spacing w:before="200"/>
        <w:contextualSpacing w:val="0"/>
      </w:pPr>
      <w:r>
        <w:t>Version number: Use v (e.g., v01)</w:t>
      </w:r>
      <w:r>
        <w:t>.</w:t>
      </w:r>
    </w:p>
    <w:p w14:paraId="75133A48" w14:textId="3011F1B3" w:rsidR="00916FC8" w:rsidRDefault="00916FC8" w:rsidP="00916FC8">
      <w:pPr>
        <w:pStyle w:val="ListParagraph"/>
        <w:numPr>
          <w:ilvl w:val="0"/>
          <w:numId w:val="73"/>
        </w:numPr>
        <w:spacing w:before="200"/>
        <w:contextualSpacing w:val="0"/>
      </w:pPr>
      <w:r>
        <w:t xml:space="preserve">Use letters A – Z and numbers (no special </w:t>
      </w:r>
      <w:proofErr w:type="gramStart"/>
      <w:r>
        <w:t>characters ?</w:t>
      </w:r>
      <w:proofErr w:type="gramEnd"/>
      <w:r>
        <w:t xml:space="preserve"> / $ % &amp;)</w:t>
      </w:r>
      <w:r>
        <w:t>.</w:t>
      </w:r>
    </w:p>
    <w:p w14:paraId="5E546720" w14:textId="3B723107" w:rsidR="00000968" w:rsidRDefault="00916FC8" w:rsidP="00916FC8">
      <w:pPr>
        <w:pStyle w:val="ListParagraph"/>
        <w:numPr>
          <w:ilvl w:val="0"/>
          <w:numId w:val="73"/>
        </w:numPr>
        <w:spacing w:before="200"/>
        <w:contextualSpacing w:val="0"/>
      </w:pPr>
      <w:r>
        <w:t>When using names of individuals, format as last name, then first name, then middle initial</w:t>
      </w:r>
      <w:r>
        <w:t>.</w:t>
      </w:r>
      <w:r w:rsidR="00000968">
        <w:br w:type="page"/>
      </w:r>
    </w:p>
    <w:p w14:paraId="67053195" w14:textId="77777777" w:rsidR="00000968" w:rsidRDefault="00000968"/>
    <w:p w14:paraId="4D4BFDBD" w14:textId="77777777" w:rsidR="00000968" w:rsidRDefault="00000968" w:rsidP="00000968">
      <w:pPr>
        <w:pStyle w:val="Heading2"/>
      </w:pPr>
      <w:bookmarkStart w:id="16" w:name="_Toc15454808"/>
      <w:r>
        <w:t>Electronic Record Filing – Notes</w:t>
      </w:r>
      <w:bookmarkEnd w:id="16"/>
    </w:p>
    <w:p w14:paraId="775228FA" w14:textId="77777777" w:rsidR="00000968" w:rsidRDefault="00000968" w:rsidP="00125585">
      <w:pPr>
        <w:spacing w:before="960" w:after="960"/>
      </w:pPr>
    </w:p>
    <w:p w14:paraId="25FAFF8D" w14:textId="77777777" w:rsidR="00BF3F45" w:rsidRDefault="00BF3F45" w:rsidP="0063222C">
      <w:pPr>
        <w:pStyle w:val="ListParagraph"/>
        <w:ind w:left="0"/>
        <w:contextualSpacing w:val="0"/>
      </w:pPr>
    </w:p>
    <w:p w14:paraId="292A7A19" w14:textId="77777777" w:rsidR="00BF3F45" w:rsidRDefault="000A17BE" w:rsidP="000A17BE">
      <w:pPr>
        <w:pStyle w:val="Heading1"/>
      </w:pPr>
      <w:bookmarkStart w:id="17" w:name="_Toc514912203"/>
      <w:bookmarkStart w:id="18" w:name="_Toc15454809"/>
      <w:r>
        <w:t>Module 4 Assignments</w:t>
      </w:r>
      <w:bookmarkEnd w:id="17"/>
      <w:bookmarkEnd w:id="18"/>
    </w:p>
    <w:p w14:paraId="5D9ADB8F" w14:textId="2138332B" w:rsidR="002302AE" w:rsidRDefault="002302AE" w:rsidP="00392F14">
      <w:pPr>
        <w:pStyle w:val="ListParagraph"/>
        <w:numPr>
          <w:ilvl w:val="0"/>
          <w:numId w:val="64"/>
        </w:numPr>
      </w:pPr>
      <w:r>
        <w:t>Complete the</w:t>
      </w:r>
      <w:r w:rsidR="00D30B9A">
        <w:t xml:space="preserve"> optional</w:t>
      </w:r>
      <w:r>
        <w:t xml:space="preserve"> </w:t>
      </w:r>
      <w:r w:rsidRPr="00C36338">
        <w:rPr>
          <w:rStyle w:val="SubtleEmphasis"/>
        </w:rPr>
        <w:t>E-File Naming Practice</w:t>
      </w:r>
      <w:r>
        <w:t xml:space="preserve"> </w:t>
      </w:r>
      <w:r w:rsidR="00916FC8">
        <w:t>module</w:t>
      </w:r>
      <w:r>
        <w:t>.</w:t>
      </w:r>
      <w:r w:rsidR="00E97FA4">
        <w:br/>
      </w:r>
    </w:p>
    <w:p w14:paraId="18E5EBEC" w14:textId="07C24015" w:rsidR="00E97FA4" w:rsidRDefault="002302AE" w:rsidP="00F47D74">
      <w:pPr>
        <w:pStyle w:val="ListParagraph"/>
        <w:numPr>
          <w:ilvl w:val="0"/>
          <w:numId w:val="64"/>
        </w:numPr>
        <w:contextualSpacing w:val="0"/>
      </w:pPr>
      <w:r>
        <w:t xml:space="preserve">Find </w:t>
      </w:r>
      <w:r w:rsidR="00D30B9A">
        <w:t xml:space="preserve">and review </w:t>
      </w:r>
      <w:r>
        <w:t xml:space="preserve">your agency's filing </w:t>
      </w:r>
      <w:r w:rsidR="00916FC8">
        <w:t xml:space="preserve">and e-file naming </w:t>
      </w:r>
      <w:r>
        <w:t xml:space="preserve">guidance.  </w:t>
      </w:r>
    </w:p>
    <w:sectPr w:rsidR="00E97FA4" w:rsidSect="00B00E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1D9A1" w14:textId="77777777" w:rsidR="005E1D61" w:rsidRDefault="005E1D61" w:rsidP="00890601">
      <w:pPr>
        <w:spacing w:before="0" w:after="0" w:line="240" w:lineRule="auto"/>
      </w:pPr>
      <w:r>
        <w:separator/>
      </w:r>
    </w:p>
  </w:endnote>
  <w:endnote w:type="continuationSeparator" w:id="0">
    <w:p w14:paraId="40579E4B" w14:textId="77777777"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14:paraId="65820642" w14:textId="77777777" w:rsidR="005E1D61" w:rsidRDefault="005E1D61">
        <w:pPr>
          <w:pStyle w:val="Footer"/>
          <w:jc w:val="right"/>
        </w:pPr>
        <w:r>
          <w:fldChar w:fldCharType="begin"/>
        </w:r>
        <w:r>
          <w:instrText xml:space="preserve"> PAGE   \* MERGEFORMAT </w:instrText>
        </w:r>
        <w:r>
          <w:fldChar w:fldCharType="separate"/>
        </w:r>
        <w:r w:rsidR="00CC6313">
          <w:rPr>
            <w:noProof/>
          </w:rPr>
          <w:t>12</w:t>
        </w:r>
        <w:r>
          <w:rPr>
            <w:noProof/>
          </w:rPr>
          <w:fldChar w:fldCharType="end"/>
        </w:r>
      </w:p>
    </w:sdtContent>
  </w:sdt>
  <w:p w14:paraId="48370B6F" w14:textId="77777777"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87096" w14:textId="77777777" w:rsidR="005E1D61" w:rsidRDefault="005E1D61" w:rsidP="00890601">
      <w:pPr>
        <w:spacing w:before="0" w:after="0" w:line="240" w:lineRule="auto"/>
      </w:pPr>
      <w:r>
        <w:separator/>
      </w:r>
    </w:p>
  </w:footnote>
  <w:footnote w:type="continuationSeparator" w:id="0">
    <w:p w14:paraId="050696BB" w14:textId="77777777"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3231E" w14:textId="77777777"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14:paraId="36D7015A" w14:textId="77777777"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FF7A85"/>
    <w:multiLevelType w:val="hybridMultilevel"/>
    <w:tmpl w:val="20E0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5"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7"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9"/>
  </w:num>
  <w:num w:numId="3">
    <w:abstractNumId w:val="31"/>
  </w:num>
  <w:num w:numId="4">
    <w:abstractNumId w:val="30"/>
  </w:num>
  <w:num w:numId="5">
    <w:abstractNumId w:val="1"/>
  </w:num>
  <w:num w:numId="6">
    <w:abstractNumId w:val="21"/>
  </w:num>
  <w:num w:numId="7">
    <w:abstractNumId w:val="34"/>
  </w:num>
  <w:num w:numId="8">
    <w:abstractNumId w:val="57"/>
  </w:num>
  <w:num w:numId="9">
    <w:abstractNumId w:val="18"/>
  </w:num>
  <w:num w:numId="10">
    <w:abstractNumId w:val="37"/>
  </w:num>
  <w:num w:numId="11">
    <w:abstractNumId w:val="55"/>
  </w:num>
  <w:num w:numId="12">
    <w:abstractNumId w:val="64"/>
  </w:num>
  <w:num w:numId="13">
    <w:abstractNumId w:val="60"/>
  </w:num>
  <w:num w:numId="14">
    <w:abstractNumId w:val="13"/>
  </w:num>
  <w:num w:numId="15">
    <w:abstractNumId w:val="45"/>
  </w:num>
  <w:num w:numId="16">
    <w:abstractNumId w:val="65"/>
  </w:num>
  <w:num w:numId="17">
    <w:abstractNumId w:val="42"/>
  </w:num>
  <w:num w:numId="18">
    <w:abstractNumId w:val="47"/>
  </w:num>
  <w:num w:numId="19">
    <w:abstractNumId w:val="9"/>
  </w:num>
  <w:num w:numId="20">
    <w:abstractNumId w:val="46"/>
  </w:num>
  <w:num w:numId="21">
    <w:abstractNumId w:val="20"/>
  </w:num>
  <w:num w:numId="22">
    <w:abstractNumId w:val="2"/>
  </w:num>
  <w:num w:numId="23">
    <w:abstractNumId w:val="66"/>
  </w:num>
  <w:num w:numId="24">
    <w:abstractNumId w:val="29"/>
  </w:num>
  <w:num w:numId="25">
    <w:abstractNumId w:val="68"/>
  </w:num>
  <w:num w:numId="26">
    <w:abstractNumId w:val="53"/>
  </w:num>
  <w:num w:numId="27">
    <w:abstractNumId w:val="10"/>
  </w:num>
  <w:num w:numId="28">
    <w:abstractNumId w:val="67"/>
  </w:num>
  <w:num w:numId="29">
    <w:abstractNumId w:val="4"/>
  </w:num>
  <w:num w:numId="30">
    <w:abstractNumId w:val="44"/>
  </w:num>
  <w:num w:numId="31">
    <w:abstractNumId w:val="38"/>
  </w:num>
  <w:num w:numId="32">
    <w:abstractNumId w:val="3"/>
  </w:num>
  <w:num w:numId="33">
    <w:abstractNumId w:val="54"/>
  </w:num>
  <w:num w:numId="34">
    <w:abstractNumId w:val="25"/>
  </w:num>
  <w:num w:numId="35">
    <w:abstractNumId w:val="5"/>
  </w:num>
  <w:num w:numId="36">
    <w:abstractNumId w:val="35"/>
  </w:num>
  <w:num w:numId="37">
    <w:abstractNumId w:val="41"/>
  </w:num>
  <w:num w:numId="38">
    <w:abstractNumId w:val="48"/>
  </w:num>
  <w:num w:numId="39">
    <w:abstractNumId w:val="19"/>
  </w:num>
  <w:num w:numId="40">
    <w:abstractNumId w:val="16"/>
  </w:num>
  <w:num w:numId="41">
    <w:abstractNumId w:val="63"/>
  </w:num>
  <w:num w:numId="42">
    <w:abstractNumId w:val="32"/>
  </w:num>
  <w:num w:numId="43">
    <w:abstractNumId w:val="15"/>
  </w:num>
  <w:num w:numId="44">
    <w:abstractNumId w:val="28"/>
  </w:num>
  <w:num w:numId="45">
    <w:abstractNumId w:val="72"/>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8"/>
  </w:num>
  <w:num w:numId="49">
    <w:abstractNumId w:val="52"/>
  </w:num>
  <w:num w:numId="50">
    <w:abstractNumId w:val="40"/>
  </w:num>
  <w:num w:numId="51">
    <w:abstractNumId w:val="7"/>
  </w:num>
  <w:num w:numId="52">
    <w:abstractNumId w:val="49"/>
  </w:num>
  <w:num w:numId="53">
    <w:abstractNumId w:val="24"/>
  </w:num>
  <w:num w:numId="54">
    <w:abstractNumId w:val="27"/>
  </w:num>
  <w:num w:numId="55">
    <w:abstractNumId w:val="14"/>
  </w:num>
  <w:num w:numId="56">
    <w:abstractNumId w:val="43"/>
  </w:num>
  <w:num w:numId="57">
    <w:abstractNumId w:val="11"/>
  </w:num>
  <w:num w:numId="58">
    <w:abstractNumId w:val="23"/>
  </w:num>
  <w:num w:numId="59">
    <w:abstractNumId w:val="69"/>
  </w:num>
  <w:num w:numId="60">
    <w:abstractNumId w:val="56"/>
  </w:num>
  <w:num w:numId="61">
    <w:abstractNumId w:val="39"/>
  </w:num>
  <w:num w:numId="62">
    <w:abstractNumId w:val="71"/>
  </w:num>
  <w:num w:numId="63">
    <w:abstractNumId w:val="17"/>
  </w:num>
  <w:num w:numId="64">
    <w:abstractNumId w:val="6"/>
  </w:num>
  <w:num w:numId="65">
    <w:abstractNumId w:val="62"/>
  </w:num>
  <w:num w:numId="66">
    <w:abstractNumId w:val="36"/>
  </w:num>
  <w:num w:numId="67">
    <w:abstractNumId w:val="22"/>
  </w:num>
  <w:num w:numId="68">
    <w:abstractNumId w:val="50"/>
  </w:num>
  <w:num w:numId="69">
    <w:abstractNumId w:val="70"/>
  </w:num>
  <w:num w:numId="70">
    <w:abstractNumId w:val="61"/>
  </w:num>
  <w:num w:numId="71">
    <w:abstractNumId w:val="51"/>
  </w:num>
  <w:num w:numId="72">
    <w:abstractNumId w:val="12"/>
  </w:num>
  <w:num w:numId="73">
    <w:abstractNumId w:val="2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474D6"/>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20096"/>
    <w:rsid w:val="001209BB"/>
    <w:rsid w:val="00125585"/>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353C"/>
    <w:rsid w:val="00335AF7"/>
    <w:rsid w:val="003378D2"/>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E0607"/>
    <w:rsid w:val="004E50DC"/>
    <w:rsid w:val="004E5FA5"/>
    <w:rsid w:val="004F5E6C"/>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F21"/>
    <w:rsid w:val="00587E74"/>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43CC0"/>
    <w:rsid w:val="00766368"/>
    <w:rsid w:val="00776695"/>
    <w:rsid w:val="00781FC6"/>
    <w:rsid w:val="00784313"/>
    <w:rsid w:val="007A2E59"/>
    <w:rsid w:val="007A35CA"/>
    <w:rsid w:val="007A4B5C"/>
    <w:rsid w:val="007A64F5"/>
    <w:rsid w:val="007B0FD6"/>
    <w:rsid w:val="007B2FAD"/>
    <w:rsid w:val="007B76D4"/>
    <w:rsid w:val="007B7A24"/>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90601"/>
    <w:rsid w:val="0089370C"/>
    <w:rsid w:val="008A3C39"/>
    <w:rsid w:val="008A7295"/>
    <w:rsid w:val="008B2B66"/>
    <w:rsid w:val="008B3340"/>
    <w:rsid w:val="008B702B"/>
    <w:rsid w:val="008C0E4A"/>
    <w:rsid w:val="008C744F"/>
    <w:rsid w:val="008D1758"/>
    <w:rsid w:val="008D560A"/>
    <w:rsid w:val="008E21F2"/>
    <w:rsid w:val="00910F1E"/>
    <w:rsid w:val="00916FC8"/>
    <w:rsid w:val="00921A1E"/>
    <w:rsid w:val="00933358"/>
    <w:rsid w:val="0094476D"/>
    <w:rsid w:val="00955CBB"/>
    <w:rsid w:val="00960467"/>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0E28"/>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C6313"/>
    <w:rsid w:val="00CF426B"/>
    <w:rsid w:val="00CF4831"/>
    <w:rsid w:val="00D01A3A"/>
    <w:rsid w:val="00D1023C"/>
    <w:rsid w:val="00D157F0"/>
    <w:rsid w:val="00D1661D"/>
    <w:rsid w:val="00D22B54"/>
    <w:rsid w:val="00D30B9A"/>
    <w:rsid w:val="00D32061"/>
    <w:rsid w:val="00D44FDB"/>
    <w:rsid w:val="00D5175F"/>
    <w:rsid w:val="00D54AD6"/>
    <w:rsid w:val="00D576D2"/>
    <w:rsid w:val="00D63F7E"/>
    <w:rsid w:val="00D64F21"/>
    <w:rsid w:val="00D66D2B"/>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1D04"/>
    <w:rsid w:val="00F437AE"/>
    <w:rsid w:val="00F565AA"/>
    <w:rsid w:val="00F56B99"/>
    <w:rsid w:val="00F70267"/>
    <w:rsid w:val="00F77B63"/>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5CF080C"/>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paragraph" w:styleId="TOC4">
    <w:name w:val="toc 4"/>
    <w:basedOn w:val="Normal"/>
    <w:next w:val="Normal"/>
    <w:autoRedefine/>
    <w:uiPriority w:val="39"/>
    <w:unhideWhenUsed/>
    <w:rsid w:val="00B00E28"/>
    <w:pPr>
      <w:spacing w:before="0" w:after="100" w:line="259" w:lineRule="auto"/>
      <w:ind w:left="660"/>
    </w:pPr>
    <w:rPr>
      <w:rFonts w:asciiTheme="minorHAnsi" w:hAnsiTheme="minorHAnsi"/>
      <w:sz w:val="22"/>
      <w:szCs w:val="22"/>
    </w:rPr>
  </w:style>
  <w:style w:type="paragraph" w:styleId="TOC5">
    <w:name w:val="toc 5"/>
    <w:basedOn w:val="Normal"/>
    <w:next w:val="Normal"/>
    <w:autoRedefine/>
    <w:uiPriority w:val="39"/>
    <w:unhideWhenUsed/>
    <w:rsid w:val="00B00E28"/>
    <w:pPr>
      <w:spacing w:before="0" w:after="100" w:line="259" w:lineRule="auto"/>
      <w:ind w:left="880"/>
    </w:pPr>
    <w:rPr>
      <w:rFonts w:asciiTheme="minorHAnsi" w:hAnsiTheme="minorHAnsi"/>
      <w:sz w:val="22"/>
      <w:szCs w:val="22"/>
    </w:rPr>
  </w:style>
  <w:style w:type="paragraph" w:styleId="TOC6">
    <w:name w:val="toc 6"/>
    <w:basedOn w:val="Normal"/>
    <w:next w:val="Normal"/>
    <w:autoRedefine/>
    <w:uiPriority w:val="39"/>
    <w:unhideWhenUsed/>
    <w:rsid w:val="00B00E28"/>
    <w:pPr>
      <w:spacing w:before="0" w:after="100" w:line="259" w:lineRule="auto"/>
      <w:ind w:left="1100"/>
    </w:pPr>
    <w:rPr>
      <w:rFonts w:asciiTheme="minorHAnsi" w:hAnsiTheme="minorHAnsi"/>
      <w:sz w:val="22"/>
      <w:szCs w:val="22"/>
    </w:rPr>
  </w:style>
  <w:style w:type="paragraph" w:styleId="TOC7">
    <w:name w:val="toc 7"/>
    <w:basedOn w:val="Normal"/>
    <w:next w:val="Normal"/>
    <w:autoRedefine/>
    <w:uiPriority w:val="39"/>
    <w:unhideWhenUsed/>
    <w:rsid w:val="00B00E28"/>
    <w:pPr>
      <w:spacing w:before="0" w:after="100" w:line="259" w:lineRule="auto"/>
      <w:ind w:left="1320"/>
    </w:pPr>
    <w:rPr>
      <w:rFonts w:asciiTheme="minorHAnsi" w:hAnsiTheme="minorHAnsi"/>
      <w:sz w:val="22"/>
      <w:szCs w:val="22"/>
    </w:rPr>
  </w:style>
  <w:style w:type="paragraph" w:styleId="TOC8">
    <w:name w:val="toc 8"/>
    <w:basedOn w:val="Normal"/>
    <w:next w:val="Normal"/>
    <w:autoRedefine/>
    <w:uiPriority w:val="39"/>
    <w:unhideWhenUsed/>
    <w:rsid w:val="00B00E28"/>
    <w:pPr>
      <w:spacing w:before="0" w:after="100" w:line="259" w:lineRule="auto"/>
      <w:ind w:left="1540"/>
    </w:pPr>
    <w:rPr>
      <w:rFonts w:asciiTheme="minorHAnsi" w:hAnsiTheme="minorHAnsi"/>
      <w:sz w:val="22"/>
      <w:szCs w:val="22"/>
    </w:rPr>
  </w:style>
  <w:style w:type="paragraph" w:styleId="TOC9">
    <w:name w:val="toc 9"/>
    <w:basedOn w:val="Normal"/>
    <w:next w:val="Normal"/>
    <w:autoRedefine/>
    <w:uiPriority w:val="39"/>
    <w:unhideWhenUsed/>
    <w:rsid w:val="00B00E28"/>
    <w:pPr>
      <w:spacing w:before="0" w:after="100" w:line="259" w:lineRule="auto"/>
      <w:ind w:left="1760"/>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4873beb7-5857-4685-be1f-d57550cc96cc"/>
    <ds:schemaRef ds:uri="http://schemas.microsoft.com/office/2006/metadata/propertie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967D16-9379-4CC9-9867-94611696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169</TotalTime>
  <Pages>12</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10</cp:revision>
  <cp:lastPrinted>2018-03-14T17:07:00Z</cp:lastPrinted>
  <dcterms:created xsi:type="dcterms:W3CDTF">2019-07-30T13:14:00Z</dcterms:created>
  <dcterms:modified xsi:type="dcterms:W3CDTF">2019-07-31T13:39:00Z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