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0">
      <w:pPr>
        <w:pStyle w:val="Heading2"/>
        <w:contextualSpacing w:val="0"/>
        <w:rPr>
          <w:i w:val="0"/>
          <w:sz w:val="36"/>
          <w:szCs w:val="36"/>
        </w:rPr>
      </w:pPr>
      <w:r w:rsidDel="00000000" w:rsidR="00000000" w:rsidRPr="00000000">
        <w:rPr>
          <w:i w:val="0"/>
          <w:sz w:val="36"/>
          <w:szCs w:val="36"/>
          <w:rtl w:val="0"/>
        </w:rPr>
        <w:t xml:space="preserve">Oversee authorized destruction of Federal records in Agency business units</w:t>
      </w:r>
    </w:p>
    <w:p w:rsidR="00000000" w:rsidDel="00000000" w:rsidP="00000000" w:rsidRDefault="00000000" w:rsidRPr="00000000" w14:paraId="00000001">
      <w:pPr>
        <w:pStyle w:val="Heading2"/>
        <w:contextualSpacing w:val="0"/>
        <w:rPr/>
      </w:pPr>
      <w:r w:rsidDel="00000000" w:rsidR="00000000" w:rsidRPr="00000000">
        <w:rPr>
          <w:rtl w:val="0"/>
        </w:rPr>
        <w:t xml:space="preserve">Instructions for Using This Job Aid</w:t>
      </w:r>
    </w:p>
    <w:p w:rsidR="00000000" w:rsidDel="00000000" w:rsidP="00000000" w:rsidRDefault="00000000" w:rsidRPr="00000000" w14:paraId="0000000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240" w:lineRule="auto"/>
        <w:ind w:right="43"/>
        <w:contextualSpacing w:val="0"/>
        <w:rPr>
          <w:i w:val="1"/>
          <w:color w:val="000000"/>
        </w:rPr>
      </w:pPr>
      <w:r w:rsidDel="00000000" w:rsidR="00000000" w:rsidRPr="00000000">
        <w:rPr>
          <w:i w:val="1"/>
          <w:color w:val="000000"/>
          <w:rtl w:val="0"/>
        </w:rPr>
        <w:t xml:space="preserve">Use this job aid when you are assigned to oversee authorized destruction of Federal records in Agency business units.  Check off each step when you have completed the step.</w:t>
      </w:r>
    </w:p>
    <w:tbl>
      <w:tblPr>
        <w:tblStyle w:val="Table1"/>
        <w:tblW w:w="13752.0" w:type="dxa"/>
        <w:jc w:val="left"/>
        <w:tblInd w:w="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2815"/>
        <w:gridCol w:w="10080"/>
        <w:gridCol w:w="857"/>
        <w:tblGridChange w:id="0">
          <w:tblGrid>
            <w:gridCol w:w="2815"/>
            <w:gridCol w:w="10080"/>
            <w:gridCol w:w="857"/>
          </w:tblGrid>
        </w:tblGridChange>
      </w:tblGrid>
      <w:tr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shd w:fill="95b3d7" w:val="clear"/>
            <w:vAlign w:val="center"/>
          </w:tcPr>
          <w:p w:rsidR="00000000" w:rsidDel="00000000" w:rsidP="00000000" w:rsidRDefault="00000000" w:rsidRPr="00000000" w14:paraId="00000003">
            <w:pPr>
              <w:spacing w:after="0" w:before="0" w:lineRule="auto"/>
              <w:contextualSpacing w:val="0"/>
              <w:rPr>
                <w:rFonts w:ascii="Arial" w:cs="Arial" w:eastAsia="Arial" w:hAnsi="Arial"/>
                <w:b w:val="1"/>
                <w:color w:val="00000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Procedure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shd w:fill="95b3d7" w:val="clear"/>
            <w:vAlign w:val="center"/>
          </w:tcPr>
          <w:p w:rsidR="00000000" w:rsidDel="00000000" w:rsidP="00000000" w:rsidRDefault="00000000" w:rsidRPr="00000000" w14:paraId="00000004">
            <w:pPr>
              <w:spacing w:after="20" w:lineRule="auto"/>
              <w:contextualSpacing w:val="0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Actions/Decisions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shd w:fill="95b3d7" w:val="clear"/>
            <w:vAlign w:val="center"/>
          </w:tcPr>
          <w:p w:rsidR="00000000" w:rsidDel="00000000" w:rsidP="00000000" w:rsidRDefault="00000000" w:rsidRPr="00000000" w14:paraId="00000005">
            <w:pPr>
              <w:spacing w:after="40" w:lineRule="auto"/>
              <w:contextualSpacing w:val="0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440" w:hRule="atLeast"/>
        </w:trPr>
        <w:tc>
          <w:tcPr>
            <w:vMerge w:val="restart"/>
            <w:tcBorders>
              <w:top w:color="000000" w:space="0" w:sz="18" w:val="single"/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06">
            <w:pPr>
              <w:spacing w:after="0" w:before="0" w:lineRule="auto"/>
              <w:contextualSpacing w:val="0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1. Receive notification that records are ready for destruction.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07">
            <w:pPr>
              <w:keepNext w:val="0"/>
              <w:keepLines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Scan the destruction form to determine if it is completed sufficiently.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08">
            <w:pPr>
              <w:spacing w:after="0" w:before="0" w:lineRule="auto"/>
              <w:contextualSpacing w:val="0"/>
              <w:jc w:val="center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color w:val="000000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440" w:hRule="atLeast"/>
        </w:trPr>
        <w:tc>
          <w:tcPr>
            <w:vMerge w:val="continue"/>
            <w:tcBorders>
              <w:top w:color="000000" w:space="0" w:sz="18" w:val="single"/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09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contextualSpacing w:val="0"/>
              <w:jc w:val="left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0A">
            <w:pPr>
              <w:keepNext w:val="0"/>
              <w:keepLines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If there are critical items missing, then return the form to the custodian for correction.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0B">
            <w:pPr>
              <w:spacing w:after="0" w:before="0" w:lineRule="auto"/>
              <w:contextualSpacing w:val="0"/>
              <w:jc w:val="center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color w:val="000000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740" w:hRule="atLeast"/>
        </w:trPr>
        <w:tc>
          <w:tcPr>
            <w:vMerge w:val="continue"/>
            <w:tcBorders>
              <w:top w:color="000000" w:space="0" w:sz="18" w:val="single"/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0C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contextualSpacing w:val="0"/>
              <w:jc w:val="left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0D">
            <w:pPr>
              <w:keepNext w:val="0"/>
              <w:keepLines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If the form appears complete, then continue to subtask 2.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0E">
            <w:pPr>
              <w:spacing w:after="0" w:before="0" w:lineRule="auto"/>
              <w:contextualSpacing w:val="0"/>
              <w:jc w:val="center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color w:val="000000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620" w:hRule="atLeast"/>
        </w:trPr>
        <w:tc>
          <w:tcPr>
            <w:vMerge w:val="restart"/>
            <w:tcBorders>
              <w:top w:color="000000" w:space="0" w:sz="18" w:val="single"/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0F">
            <w:pPr>
              <w:spacing w:after="0" w:before="0" w:lineRule="auto"/>
              <w:contextualSpacing w:val="0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2. Compare the form data to the file plan/records schedule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10">
            <w:pPr>
              <w:keepNext w:val="0"/>
              <w:keepLines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Read the description of the records.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11">
            <w:pPr>
              <w:spacing w:after="0" w:before="0" w:lineRule="auto"/>
              <w:contextualSpacing w:val="0"/>
              <w:jc w:val="center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740" w:hRule="atLeast"/>
        </w:trPr>
        <w:tc>
          <w:tcPr>
            <w:vMerge w:val="continue"/>
            <w:tcBorders>
              <w:top w:color="000000" w:space="0" w:sz="18" w:val="single"/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12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contextualSpacing w:val="0"/>
              <w:jc w:val="left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13">
            <w:pPr>
              <w:keepNext w:val="0"/>
              <w:keepLines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Identify the close/cutoff date of records on the form.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14">
            <w:pPr>
              <w:spacing w:after="0" w:before="0" w:lineRule="auto"/>
              <w:contextualSpacing w:val="0"/>
              <w:jc w:val="center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740" w:hRule="atLeast"/>
        </w:trPr>
        <w:tc>
          <w:tcPr>
            <w:vMerge w:val="continue"/>
            <w:tcBorders>
              <w:top w:color="000000" w:space="0" w:sz="18" w:val="single"/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15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contextualSpacing w:val="0"/>
              <w:jc w:val="left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16">
            <w:pPr>
              <w:keepNext w:val="0"/>
              <w:keepLines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Match records on the form with agency records schedule.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17">
            <w:pPr>
              <w:spacing w:after="0" w:before="0" w:lineRule="auto"/>
              <w:contextualSpacing w:val="0"/>
              <w:jc w:val="center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740" w:hRule="atLeast"/>
        </w:trPr>
        <w:tc>
          <w:tcPr>
            <w:vMerge w:val="continue"/>
            <w:tcBorders>
              <w:top w:color="000000" w:space="0" w:sz="18" w:val="single"/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18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contextualSpacing w:val="0"/>
              <w:jc w:val="left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19">
            <w:pPr>
              <w:keepNext w:val="0"/>
              <w:keepLines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Determine if records are eligible for destruction based on retention in the agency records schedule.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1A">
            <w:pPr>
              <w:spacing w:after="0" w:before="0" w:lineRule="auto"/>
              <w:contextualSpacing w:val="0"/>
              <w:jc w:val="center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740" w:hRule="atLeast"/>
        </w:trPr>
        <w:tc>
          <w:tcPr>
            <w:vMerge w:val="continue"/>
            <w:tcBorders>
              <w:top w:color="000000" w:space="0" w:sz="18" w:val="single"/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1B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contextualSpacing w:val="0"/>
              <w:jc w:val="left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1C">
            <w:pPr>
              <w:keepNext w:val="0"/>
              <w:keepLines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If the records are not eligible for destruction, then notify the Records Custodian of the incorrect notification.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1D">
            <w:pPr>
              <w:spacing w:after="0" w:before="0" w:lineRule="auto"/>
              <w:contextualSpacing w:val="0"/>
              <w:jc w:val="center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740" w:hRule="atLeast"/>
        </w:trPr>
        <w:tc>
          <w:tcPr>
            <w:vMerge w:val="continue"/>
            <w:tcBorders>
              <w:top w:color="000000" w:space="0" w:sz="18" w:val="single"/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1E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contextualSpacing w:val="0"/>
              <w:jc w:val="left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1F">
            <w:pPr>
              <w:keepNext w:val="0"/>
              <w:keepLines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If the form describes non-records, then advise custodian of status and return to custodian for further action.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20">
            <w:pPr>
              <w:spacing w:after="0" w:before="0" w:lineRule="auto"/>
              <w:contextualSpacing w:val="0"/>
              <w:jc w:val="center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740" w:hRule="atLeast"/>
        </w:trPr>
        <w:tc>
          <w:tcPr>
            <w:vMerge w:val="continue"/>
            <w:tcBorders>
              <w:top w:color="000000" w:space="0" w:sz="18" w:val="single"/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21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contextualSpacing w:val="0"/>
              <w:jc w:val="left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22">
            <w:pPr>
              <w:keepNext w:val="0"/>
              <w:keepLines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If the submitted form was incorrect, then make a pen and ink change with the correct information.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23">
            <w:pPr>
              <w:spacing w:after="0" w:before="0" w:lineRule="auto"/>
              <w:contextualSpacing w:val="0"/>
              <w:jc w:val="center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740" w:hRule="atLeast"/>
        </w:trPr>
        <w:tc>
          <w:tcPr>
            <w:vMerge w:val="continue"/>
            <w:tcBorders>
              <w:top w:color="000000" w:space="0" w:sz="18" w:val="single"/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24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contextualSpacing w:val="0"/>
              <w:jc w:val="left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25">
            <w:pPr>
              <w:keepNext w:val="0"/>
              <w:keepLines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Follow procedures for disposition of records.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26">
            <w:pPr>
              <w:spacing w:after="0" w:before="0" w:lineRule="auto"/>
              <w:contextualSpacing w:val="0"/>
              <w:jc w:val="center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740" w:hRule="atLeast"/>
        </w:trPr>
        <w:tc>
          <w:tcPr>
            <w:vMerge w:val="restart"/>
            <w:tcBorders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2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0" w:before="0" w:lineRule="auto"/>
              <w:contextualSpacing w:val="0"/>
              <w:rPr>
                <w:rFonts w:ascii="Arial" w:cs="Arial" w:eastAsia="Arial" w:hAnsi="Arial"/>
                <w:b w:val="1"/>
                <w:color w:val="00000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rtl w:val="0"/>
              </w:rPr>
              <w:t xml:space="preserve">3. Send the form back to original staff member/Records Custodian who holds the records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28">
            <w:pPr>
              <w:keepNext w:val="0"/>
              <w:keepLines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Sign the form.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29">
            <w:pPr>
              <w:spacing w:after="0" w:before="0" w:lineRule="auto"/>
              <w:contextualSpacing w:val="0"/>
              <w:jc w:val="center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740" w:hRule="atLeast"/>
        </w:trPr>
        <w:tc>
          <w:tcPr>
            <w:vMerge w:val="continue"/>
            <w:tcBorders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2A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contextualSpacing w:val="0"/>
              <w:jc w:val="left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2B">
            <w:pPr>
              <w:keepNext w:val="0"/>
              <w:keepLines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Transmit to the requestor.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2C">
            <w:pPr>
              <w:spacing w:after="0" w:before="0" w:lineRule="auto"/>
              <w:contextualSpacing w:val="0"/>
              <w:jc w:val="center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740" w:hRule="atLeast"/>
        </w:trPr>
        <w:tc>
          <w:tcPr>
            <w:tcBorders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2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0" w:before="0" w:lineRule="auto"/>
              <w:contextualSpacing w:val="0"/>
              <w:rPr>
                <w:rFonts w:ascii="Arial" w:cs="Arial" w:eastAsia="Arial" w:hAnsi="Arial"/>
                <w:b w:val="1"/>
                <w:color w:val="00000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rtl w:val="0"/>
              </w:rPr>
              <w:t xml:space="preserve">4. Record data from the form in a tracking spreadsheet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2E">
            <w:pPr>
              <w:keepNext w:val="0"/>
              <w:keepLines w:val="0"/>
              <w:widowControl w:val="1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To account for what has been destroyed.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2F">
            <w:pPr>
              <w:spacing w:after="0" w:before="0" w:lineRule="auto"/>
              <w:contextualSpacing w:val="0"/>
              <w:jc w:val="center"/>
              <w:rPr>
                <w:rFonts w:ascii="Quattrocento Sans" w:cs="Quattrocento Sans" w:eastAsia="Quattrocento Sans" w:hAnsi="Quattrocento Sans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☐</w:t>
            </w:r>
          </w:p>
        </w:tc>
      </w:tr>
      <w:tr>
        <w:trPr>
          <w:trHeight w:val="740" w:hRule="atLeast"/>
        </w:trPr>
        <w:tc>
          <w:tcPr>
            <w:vMerge w:val="restart"/>
            <w:tcBorders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3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0" w:before="0" w:lineRule="auto"/>
              <w:contextualSpacing w:val="0"/>
              <w:rPr>
                <w:rFonts w:ascii="Arial" w:cs="Arial" w:eastAsia="Arial" w:hAnsi="Arial"/>
                <w:b w:val="1"/>
                <w:color w:val="00000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rtl w:val="0"/>
              </w:rPr>
              <w:t xml:space="preserve">5. File completed form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31">
            <w:pPr>
              <w:keepNext w:val="0"/>
              <w:keepLines w:val="0"/>
              <w:widowControl w:val="1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Receive signed form back with proof of destruction.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32">
            <w:pPr>
              <w:spacing w:after="0" w:before="0" w:lineRule="auto"/>
              <w:contextualSpacing w:val="0"/>
              <w:jc w:val="center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740" w:hRule="atLeast"/>
        </w:trPr>
        <w:tc>
          <w:tcPr>
            <w:vMerge w:val="continue"/>
            <w:tcBorders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33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contextualSpacing w:val="0"/>
              <w:jc w:val="left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34">
            <w:pPr>
              <w:keepNext w:val="0"/>
              <w:keepLines w:val="0"/>
              <w:widowControl w:val="1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Enter destruction date in tracking spreadsheet.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35">
            <w:pPr>
              <w:spacing w:after="0" w:before="0" w:lineRule="auto"/>
              <w:contextualSpacing w:val="0"/>
              <w:jc w:val="center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740" w:hRule="atLeast"/>
        </w:trPr>
        <w:tc>
          <w:tcPr>
            <w:vMerge w:val="continue"/>
            <w:tcBorders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36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contextualSpacing w:val="0"/>
              <w:jc w:val="left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37">
            <w:pPr>
              <w:keepNext w:val="0"/>
              <w:keepLines w:val="0"/>
              <w:widowControl w:val="1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File completed form.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38">
            <w:pPr>
              <w:spacing w:after="0" w:before="0" w:lineRule="auto"/>
              <w:contextualSpacing w:val="0"/>
              <w:jc w:val="center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9">
      <w:pPr>
        <w:contextualSpacing w:val="0"/>
        <w:rPr>
          <w:rFonts w:ascii="Arial" w:cs="Arial" w:eastAsia="Arial" w:hAnsi="Arial"/>
        </w:rPr>
      </w:pPr>
      <w:bookmarkStart w:colFirst="0" w:colLast="0" w:name="_gjdgxs" w:id="0"/>
      <w:bookmarkEnd w:id="0"/>
      <w:r w:rsidDel="00000000" w:rsidR="00000000" w:rsidRPr="00000000">
        <w:rPr>
          <w:rtl w:val="0"/>
        </w:rPr>
      </w:r>
    </w:p>
    <w:sectPr>
      <w:headerReference r:id="rId6" w:type="default"/>
      <w:footerReference r:id="rId7" w:type="default"/>
      <w:pgSz w:h="12240" w:w="15840"/>
      <w:pgMar w:bottom="1152" w:top="1152" w:left="1152" w:right="1152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Georgia"/>
  <w:font w:name="Arial Unicode MS"/>
  <w:font w:name="Arim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Quattrocento Sans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B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pos="6750"/>
        <w:tab w:val="right" w:pos="13500"/>
      </w:tabs>
      <w:contextualSpacing w:val="0"/>
      <w:rPr>
        <w:rFonts w:ascii="Arial" w:cs="Arial" w:eastAsia="Arial" w:hAnsi="Arial"/>
        <w:i w:val="1"/>
        <w:color w:val="000000"/>
        <w:sz w:val="20"/>
        <w:szCs w:val="20"/>
      </w:rPr>
    </w:pPr>
    <w:r w:rsidDel="00000000" w:rsidR="00000000" w:rsidRPr="00000000">
      <w:rPr>
        <w:rFonts w:ascii="Arial" w:cs="Arial" w:eastAsia="Arial" w:hAnsi="Arial"/>
        <w:i w:val="1"/>
        <w:color w:val="000000"/>
        <w:sz w:val="20"/>
        <w:szCs w:val="20"/>
        <w:rtl w:val="0"/>
      </w:rPr>
      <w:t xml:space="preserve">Page </w:t>
    </w:r>
    <w:r w:rsidDel="00000000" w:rsidR="00000000" w:rsidRPr="00000000">
      <w:rPr>
        <w:rFonts w:ascii="Arial" w:cs="Arial" w:eastAsia="Arial" w:hAnsi="Arial"/>
        <w:i w:val="1"/>
        <w:color w:val="000000"/>
        <w:sz w:val="20"/>
        <w:szCs w:val="20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Fonts w:ascii="Arial" w:cs="Arial" w:eastAsia="Arial" w:hAnsi="Arial"/>
        <w:i w:val="1"/>
        <w:color w:val="000000"/>
        <w:sz w:val="20"/>
        <w:szCs w:val="20"/>
        <w:rtl w:val="0"/>
      </w:rPr>
      <w:t xml:space="preserve"> of </w:t>
    </w:r>
    <w:r w:rsidDel="00000000" w:rsidR="00000000" w:rsidRPr="00000000">
      <w:rPr>
        <w:rFonts w:ascii="Arial" w:cs="Arial" w:eastAsia="Arial" w:hAnsi="Arial"/>
        <w:i w:val="1"/>
        <w:color w:val="000000"/>
        <w:sz w:val="20"/>
        <w:szCs w:val="20"/>
      </w:rPr>
      <w:fldChar w:fldCharType="begin"/>
      <w:instrText xml:space="preserve">NUMPAGES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A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right" w:pos="13500"/>
      </w:tabs>
      <w:contextualSpacing w:val="0"/>
      <w:rPr>
        <w:rFonts w:ascii="Arial" w:cs="Arial" w:eastAsia="Arial" w:hAnsi="Arial"/>
        <w:i w:val="1"/>
        <w:color w:val="000000"/>
        <w:sz w:val="20"/>
        <w:szCs w:val="20"/>
      </w:rPr>
    </w:pPr>
    <w:r w:rsidDel="00000000" w:rsidR="00000000" w:rsidRPr="00000000">
      <w:rPr>
        <w:rFonts w:ascii="Arial" w:cs="Arial" w:eastAsia="Arial" w:hAnsi="Arial"/>
        <w:i w:val="1"/>
        <w:color w:val="000000"/>
        <w:sz w:val="20"/>
        <w:szCs w:val="20"/>
        <w:rtl w:val="0"/>
      </w:rPr>
      <w:tab/>
      <w:t xml:space="preserve">0</w:t>
    </w:r>
    <w:r w:rsidDel="00000000" w:rsidR="00000000" w:rsidRPr="00000000">
      <w:rPr>
        <w:rFonts w:ascii="Arial" w:cs="Arial" w:eastAsia="Arial" w:hAnsi="Arial"/>
        <w:i w:val="1"/>
        <w:sz w:val="20"/>
        <w:szCs w:val="20"/>
        <w:rtl w:val="0"/>
      </w:rPr>
      <w:t xml:space="preserve">6-22</w:t>
    </w:r>
    <w:r w:rsidDel="00000000" w:rsidR="00000000" w:rsidRPr="00000000">
      <w:rPr>
        <w:rFonts w:ascii="Arial" w:cs="Arial" w:eastAsia="Arial" w:hAnsi="Arial"/>
        <w:i w:val="1"/>
        <w:color w:val="000000"/>
        <w:sz w:val="20"/>
        <w:szCs w:val="20"/>
        <w:rtl w:val="0"/>
      </w:rPr>
      <w:t xml:space="preserve">-2018</w:t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3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4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5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4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2"/>
        <w:szCs w:val="22"/>
        <w:lang w:val="en-US"/>
      </w:rPr>
    </w:rPrDefault>
    <w:pPrDefault>
      <w:pPr>
        <w:spacing w:after="60" w:before="60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pBdr>
        <w:bottom w:color="000000" w:space="1" w:sz="4" w:val="single"/>
      </w:pBdr>
      <w:spacing w:before="240" w:lineRule="auto"/>
      <w:ind w:left="-86"/>
    </w:pPr>
    <w:rPr>
      <w:rFonts w:ascii="Arial" w:cs="Arial" w:eastAsia="Arial" w:hAnsi="Arial"/>
      <w:b w:val="1"/>
      <w:sz w:val="36"/>
      <w:szCs w:val="36"/>
    </w:rPr>
  </w:style>
  <w:style w:type="paragraph" w:styleId="Heading2">
    <w:name w:val="heading 2"/>
    <w:basedOn w:val="Normal"/>
    <w:next w:val="Normal"/>
    <w:pPr>
      <w:keepNext w:val="1"/>
    </w:pPr>
    <w:rPr>
      <w:rFonts w:ascii="Arial" w:cs="Arial" w:eastAsia="Arial" w:hAnsi="Arial"/>
      <w:b w:val="1"/>
      <w:i w:val="1"/>
      <w:sz w:val="24"/>
      <w:szCs w:val="24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115.0" w:type="dxa"/>
        <w:left w:w="115.0" w:type="dxa"/>
        <w:bottom w:w="115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Arimo-regular.ttf"/><Relationship Id="rId2" Type="http://schemas.openxmlformats.org/officeDocument/2006/relationships/font" Target="fonts/Arimo-bold.ttf"/><Relationship Id="rId3" Type="http://schemas.openxmlformats.org/officeDocument/2006/relationships/font" Target="fonts/Arimo-italic.ttf"/><Relationship Id="rId4" Type="http://schemas.openxmlformats.org/officeDocument/2006/relationships/font" Target="fonts/Arimo-boldItalic.ttf"/><Relationship Id="rId5" Type="http://schemas.openxmlformats.org/officeDocument/2006/relationships/font" Target="fonts/QuattrocentoSans-regular.ttf"/><Relationship Id="rId6" Type="http://schemas.openxmlformats.org/officeDocument/2006/relationships/font" Target="fonts/QuattrocentoSans-bold.ttf"/><Relationship Id="rId7" Type="http://schemas.openxmlformats.org/officeDocument/2006/relationships/font" Target="fonts/QuattrocentoSans-italic.ttf"/><Relationship Id="rId8" Type="http://schemas.openxmlformats.org/officeDocument/2006/relationships/font" Target="fonts/QuattrocentoSans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