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7950" w14:textId="77777777" w:rsidR="002D5569" w:rsidRDefault="00000000">
      <w:pPr>
        <w:spacing w:after="0" w:line="240" w:lineRule="auto"/>
        <w:jc w:val="center"/>
        <w:rPr>
          <w:b/>
          <w:sz w:val="36"/>
          <w:szCs w:val="36"/>
        </w:rPr>
      </w:pPr>
      <w:r>
        <w:rPr>
          <w:b/>
          <w:sz w:val="36"/>
          <w:szCs w:val="36"/>
        </w:rPr>
        <w:t>GENERAL RECORDS SCHEDULE 4.2:  Information Access and Protection Records</w:t>
      </w:r>
    </w:p>
    <w:p w14:paraId="0527C90F" w14:textId="77777777" w:rsidR="002D5569" w:rsidRDefault="002D5569">
      <w:pPr>
        <w:spacing w:after="0" w:line="240" w:lineRule="auto"/>
        <w:rPr>
          <w:sz w:val="20"/>
          <w:szCs w:val="20"/>
        </w:rPr>
      </w:pPr>
    </w:p>
    <w:p w14:paraId="6258F381" w14:textId="77777777" w:rsidR="002D5569" w:rsidRDefault="00000000">
      <w:pPr>
        <w:spacing w:after="0" w:line="240" w:lineRule="auto"/>
        <w:jc w:val="both"/>
      </w:pPr>
      <w:r>
        <w:t>This schedule covers records created in the course of agencies (1) responding to requests for access to Government information and (2) protecting information that is classified or controlled unclassified, or contains personal data that is required by law to be protected.</w:t>
      </w:r>
    </w:p>
    <w:p w14:paraId="09827867" w14:textId="77777777" w:rsidR="002D5569" w:rsidRDefault="002D5569">
      <w:pPr>
        <w:spacing w:after="0" w:line="240" w:lineRule="auto"/>
        <w:jc w:val="both"/>
      </w:pPr>
    </w:p>
    <w:p w14:paraId="6D51C767" w14:textId="77777777" w:rsidR="002D5569" w:rsidRDefault="00000000">
      <w:pPr>
        <w:spacing w:after="0" w:line="240" w:lineRule="auto"/>
        <w:jc w:val="both"/>
      </w:pPr>
      <w:r>
        <w:t>Agencies must offer any records created prior to January 1, 1921, to the National Archives and Records Administration (NARA) before applying disposition instructions in this schedule.</w:t>
      </w:r>
    </w:p>
    <w:p w14:paraId="755BBF43" w14:textId="77777777" w:rsidR="002D5569" w:rsidRDefault="002D5569">
      <w:pPr>
        <w:spacing w:after="0" w:line="240" w:lineRule="auto"/>
      </w:pPr>
    </w:p>
    <w:tbl>
      <w:tblPr>
        <w:tblStyle w:val="a"/>
        <w:tblW w:w="146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1470"/>
        <w:gridCol w:w="3285"/>
        <w:gridCol w:w="765"/>
        <w:gridCol w:w="105"/>
        <w:gridCol w:w="810"/>
        <w:gridCol w:w="3135"/>
        <w:gridCol w:w="2715"/>
        <w:gridCol w:w="1650"/>
      </w:tblGrid>
      <w:tr w:rsidR="002D5569" w14:paraId="2A17D9FA" w14:textId="77777777">
        <w:trPr>
          <w:tblHeader/>
        </w:trPr>
        <w:tc>
          <w:tcPr>
            <w:tcW w:w="705" w:type="dxa"/>
            <w:shd w:val="clear" w:color="auto" w:fill="B6DDE8"/>
          </w:tcPr>
          <w:p w14:paraId="5BC56F7D" w14:textId="77777777" w:rsidR="002D5569" w:rsidRDefault="00000000">
            <w:pPr>
              <w:spacing w:after="0" w:line="240" w:lineRule="auto"/>
              <w:jc w:val="center"/>
              <w:rPr>
                <w:b/>
              </w:rPr>
            </w:pPr>
            <w:r>
              <w:rPr>
                <w:b/>
              </w:rPr>
              <w:t>Item</w:t>
            </w:r>
          </w:p>
        </w:tc>
        <w:tc>
          <w:tcPr>
            <w:tcW w:w="9570" w:type="dxa"/>
            <w:gridSpan w:val="6"/>
            <w:shd w:val="clear" w:color="auto" w:fill="B6DDE8"/>
          </w:tcPr>
          <w:p w14:paraId="4052FBE1" w14:textId="77777777" w:rsidR="002D5569" w:rsidRDefault="00000000">
            <w:pPr>
              <w:spacing w:after="0" w:line="240" w:lineRule="auto"/>
              <w:rPr>
                <w:b/>
              </w:rPr>
            </w:pPr>
            <w:r>
              <w:rPr>
                <w:b/>
              </w:rPr>
              <w:t>Records Description</w:t>
            </w:r>
          </w:p>
        </w:tc>
        <w:tc>
          <w:tcPr>
            <w:tcW w:w="2715" w:type="dxa"/>
            <w:shd w:val="clear" w:color="auto" w:fill="B6DDE8"/>
          </w:tcPr>
          <w:p w14:paraId="4A95CF0A" w14:textId="77777777" w:rsidR="002D5569" w:rsidRDefault="00000000">
            <w:pPr>
              <w:spacing w:after="0" w:line="240" w:lineRule="auto"/>
              <w:rPr>
                <w:b/>
              </w:rPr>
            </w:pPr>
            <w:r>
              <w:rPr>
                <w:b/>
              </w:rPr>
              <w:t xml:space="preserve">Disposition Instruction </w:t>
            </w:r>
          </w:p>
        </w:tc>
        <w:tc>
          <w:tcPr>
            <w:tcW w:w="1650" w:type="dxa"/>
            <w:shd w:val="clear" w:color="auto" w:fill="B6DDE8"/>
          </w:tcPr>
          <w:p w14:paraId="7034867A" w14:textId="77777777" w:rsidR="002D5569" w:rsidRDefault="00000000">
            <w:pPr>
              <w:spacing w:after="0" w:line="240" w:lineRule="auto"/>
              <w:rPr>
                <w:b/>
              </w:rPr>
            </w:pPr>
            <w:r>
              <w:rPr>
                <w:b/>
              </w:rPr>
              <w:t>Disposition Authority</w:t>
            </w:r>
          </w:p>
        </w:tc>
      </w:tr>
      <w:tr w:rsidR="002D5569" w14:paraId="13939BE5" w14:textId="77777777">
        <w:tc>
          <w:tcPr>
            <w:tcW w:w="705" w:type="dxa"/>
          </w:tcPr>
          <w:p w14:paraId="701215C6" w14:textId="77777777" w:rsidR="002D5569" w:rsidRDefault="00000000">
            <w:pPr>
              <w:spacing w:after="0" w:line="240" w:lineRule="auto"/>
              <w:jc w:val="center"/>
            </w:pPr>
            <w:r>
              <w:t>001</w:t>
            </w:r>
          </w:p>
        </w:tc>
        <w:tc>
          <w:tcPr>
            <w:tcW w:w="9570" w:type="dxa"/>
            <w:gridSpan w:val="6"/>
          </w:tcPr>
          <w:p w14:paraId="00DA317D" w14:textId="77777777" w:rsidR="002D5569" w:rsidRDefault="00000000">
            <w:pPr>
              <w:spacing w:after="0" w:line="240" w:lineRule="auto"/>
              <w:rPr>
                <w:b/>
              </w:rPr>
            </w:pPr>
            <w:r>
              <w:rPr>
                <w:b/>
              </w:rPr>
              <w:t>FOIA, Privacy Act, and classified documents administrative records.</w:t>
            </w:r>
          </w:p>
          <w:p w14:paraId="4DA932E5" w14:textId="77777777" w:rsidR="002D5569" w:rsidRDefault="00000000">
            <w:pPr>
              <w:spacing w:after="0" w:line="240" w:lineRule="auto"/>
              <w:ind w:left="350" w:firstLine="2"/>
            </w:pPr>
            <w:r>
              <w:t>Records on managing information access and protection activities. Records include:</w:t>
            </w:r>
          </w:p>
          <w:p w14:paraId="6F1254A8" w14:textId="77777777" w:rsidR="002D5569" w:rsidRDefault="00000000">
            <w:pPr>
              <w:numPr>
                <w:ilvl w:val="0"/>
                <w:numId w:val="10"/>
              </w:numPr>
              <w:pBdr>
                <w:top w:val="nil"/>
                <w:left w:val="nil"/>
                <w:bottom w:val="nil"/>
                <w:right w:val="nil"/>
                <w:between w:val="nil"/>
              </w:pBdr>
              <w:tabs>
                <w:tab w:val="left" w:pos="2431"/>
              </w:tabs>
              <w:spacing w:after="0" w:line="240" w:lineRule="auto"/>
              <w:ind w:left="613" w:hanging="245"/>
              <w:rPr>
                <w:color w:val="000000"/>
              </w:rPr>
            </w:pPr>
            <w:r>
              <w:rPr>
                <w:color w:val="000000"/>
              </w:rPr>
              <w:t>correspondence related to routine implementation of the FOIA and Privacy Act and administration of document security classification</w:t>
            </w:r>
          </w:p>
          <w:p w14:paraId="2D4691B1" w14:textId="77777777" w:rsidR="002D5569" w:rsidRDefault="00000000">
            <w:pPr>
              <w:numPr>
                <w:ilvl w:val="0"/>
                <w:numId w:val="10"/>
              </w:numPr>
              <w:pBdr>
                <w:top w:val="nil"/>
                <w:left w:val="nil"/>
                <w:bottom w:val="nil"/>
                <w:right w:val="nil"/>
                <w:between w:val="nil"/>
              </w:pBdr>
              <w:tabs>
                <w:tab w:val="left" w:pos="600"/>
              </w:tabs>
              <w:spacing w:after="0" w:line="240" w:lineRule="auto"/>
              <w:ind w:left="935" w:hanging="567"/>
              <w:rPr>
                <w:color w:val="000000"/>
              </w:rPr>
            </w:pPr>
            <w:r>
              <w:rPr>
                <w:color w:val="000000"/>
              </w:rPr>
              <w:t>associated subject files</w:t>
            </w:r>
          </w:p>
          <w:p w14:paraId="074FF312" w14:textId="77777777" w:rsidR="002D5569" w:rsidRDefault="00000000">
            <w:pPr>
              <w:numPr>
                <w:ilvl w:val="0"/>
                <w:numId w:val="10"/>
              </w:numPr>
              <w:pBdr>
                <w:top w:val="nil"/>
                <w:left w:val="nil"/>
                <w:bottom w:val="nil"/>
                <w:right w:val="nil"/>
                <w:between w:val="nil"/>
              </w:pBdr>
              <w:tabs>
                <w:tab w:val="left" w:pos="600"/>
              </w:tabs>
              <w:spacing w:after="0" w:line="240" w:lineRule="auto"/>
              <w:ind w:left="935" w:hanging="567"/>
              <w:rPr>
                <w:color w:val="000000"/>
              </w:rPr>
            </w:pPr>
            <w:r>
              <w:rPr>
                <w:color w:val="000000"/>
              </w:rPr>
              <w:t>feeder and statistical reports</w:t>
            </w:r>
          </w:p>
          <w:p w14:paraId="212C9CC2" w14:textId="77777777" w:rsidR="002D5569" w:rsidRDefault="002D5569">
            <w:pPr>
              <w:spacing w:after="0" w:line="240" w:lineRule="auto"/>
              <w:ind w:left="350"/>
              <w:rPr>
                <w:b/>
              </w:rPr>
            </w:pPr>
          </w:p>
          <w:p w14:paraId="47868030" w14:textId="77777777" w:rsidR="002D5569" w:rsidRDefault="00000000">
            <w:pPr>
              <w:spacing w:after="0" w:line="240" w:lineRule="auto"/>
              <w:ind w:left="342"/>
            </w:pPr>
            <w:r>
              <w:rPr>
                <w:b/>
              </w:rPr>
              <w:t xml:space="preserve">Exclusion: </w:t>
            </w:r>
            <w:r>
              <w:t xml:space="preserve">This item does not cover records documenting policies and procedures accumulated in offices having agency-wide responsibilities for FOIA, Privacy Act, and classified documents. These records must be scheduled by the agency on an agency-specific schedule. </w:t>
            </w:r>
          </w:p>
        </w:tc>
        <w:tc>
          <w:tcPr>
            <w:tcW w:w="2715" w:type="dxa"/>
          </w:tcPr>
          <w:p w14:paraId="0DF096BE" w14:textId="77777777" w:rsidR="002D5569" w:rsidRDefault="00000000">
            <w:pPr>
              <w:spacing w:after="0" w:line="240" w:lineRule="auto"/>
            </w:pPr>
            <w:r>
              <w:rPr>
                <w:b/>
              </w:rPr>
              <w:t>Temporary.</w:t>
            </w:r>
            <w:r>
              <w:t xml:space="preserve"> Destroy when 3 years old, but longer retention is authorized if needed for business use.</w:t>
            </w:r>
          </w:p>
        </w:tc>
        <w:tc>
          <w:tcPr>
            <w:tcW w:w="1650" w:type="dxa"/>
          </w:tcPr>
          <w:p w14:paraId="61D3C0AD" w14:textId="77777777" w:rsidR="002D5569" w:rsidRDefault="00000000">
            <w:pPr>
              <w:spacing w:after="0" w:line="240" w:lineRule="auto"/>
            </w:pPr>
            <w:r>
              <w:t>DAA-GRS-2019-0001-0001</w:t>
            </w:r>
          </w:p>
        </w:tc>
      </w:tr>
      <w:tr w:rsidR="002D5569" w14:paraId="78C429E2" w14:textId="77777777">
        <w:tc>
          <w:tcPr>
            <w:tcW w:w="705" w:type="dxa"/>
          </w:tcPr>
          <w:p w14:paraId="20D05B03" w14:textId="77777777" w:rsidR="002D5569" w:rsidRDefault="00000000">
            <w:pPr>
              <w:spacing w:after="0" w:line="240" w:lineRule="auto"/>
              <w:jc w:val="center"/>
            </w:pPr>
            <w:r>
              <w:t>010</w:t>
            </w:r>
          </w:p>
        </w:tc>
        <w:tc>
          <w:tcPr>
            <w:tcW w:w="13935" w:type="dxa"/>
            <w:gridSpan w:val="8"/>
          </w:tcPr>
          <w:p w14:paraId="74404C1E" w14:textId="77777777" w:rsidR="002D5569" w:rsidRDefault="00000000">
            <w:pPr>
              <w:spacing w:after="0" w:line="240" w:lineRule="auto"/>
            </w:pPr>
            <w:r>
              <w:rPr>
                <w:b/>
              </w:rPr>
              <w:t xml:space="preserve">Superseded </w:t>
            </w:r>
            <w:r>
              <w:t>(General information request files.)</w:t>
            </w:r>
          </w:p>
          <w:p w14:paraId="61B5066B" w14:textId="77777777" w:rsidR="002D5569" w:rsidRDefault="00000000">
            <w:pPr>
              <w:spacing w:after="0" w:line="240" w:lineRule="auto"/>
            </w:pPr>
            <w:r>
              <w:t>DAA-GRS-2013-0007-0001 was superseded by DAA-GRS-2022-0009-0001 (GRS 5.2, item 010).</w:t>
            </w:r>
          </w:p>
        </w:tc>
      </w:tr>
      <w:tr w:rsidR="002D5569" w14:paraId="01142F1F" w14:textId="77777777">
        <w:trPr>
          <w:trHeight w:val="631"/>
        </w:trPr>
        <w:tc>
          <w:tcPr>
            <w:tcW w:w="705" w:type="dxa"/>
          </w:tcPr>
          <w:p w14:paraId="1887BC57" w14:textId="77777777" w:rsidR="002D5569" w:rsidRDefault="00000000">
            <w:pPr>
              <w:spacing w:after="0" w:line="240" w:lineRule="auto"/>
              <w:jc w:val="center"/>
            </w:pPr>
            <w:r>
              <w:t>020</w:t>
            </w:r>
          </w:p>
        </w:tc>
        <w:tc>
          <w:tcPr>
            <w:tcW w:w="9570" w:type="dxa"/>
            <w:gridSpan w:val="6"/>
          </w:tcPr>
          <w:p w14:paraId="2A510530" w14:textId="77777777" w:rsidR="002D5569" w:rsidRDefault="00000000">
            <w:pPr>
              <w:spacing w:after="0" w:line="240" w:lineRule="auto"/>
            </w:pPr>
            <w:r>
              <w:rPr>
                <w:b/>
              </w:rPr>
              <w:t>Access and disclosure request files</w:t>
            </w:r>
            <w:r>
              <w:t>.</w:t>
            </w:r>
          </w:p>
          <w:p w14:paraId="0140C308" w14:textId="77777777" w:rsidR="002D5569" w:rsidRDefault="00000000">
            <w:pPr>
              <w:spacing w:after="0" w:line="240" w:lineRule="auto"/>
              <w:ind w:left="342"/>
            </w:pPr>
            <w:r>
              <w:t xml:space="preserve">Case files created in response to requests for information under the Freedom of Information Act (FOIA), Mandatory Declassification Review (MDR) process, Privacy Act (PA), Classification Challenge, and similar access programs, and completed by: </w:t>
            </w:r>
          </w:p>
          <w:p w14:paraId="2C86AD0D" w14:textId="77777777" w:rsidR="002D5569" w:rsidRDefault="00000000">
            <w:pPr>
              <w:numPr>
                <w:ilvl w:val="0"/>
                <w:numId w:val="8"/>
              </w:numPr>
              <w:tabs>
                <w:tab w:val="left" w:pos="605"/>
              </w:tabs>
              <w:spacing w:after="0" w:line="240" w:lineRule="auto"/>
              <w:ind w:left="882" w:hanging="529"/>
            </w:pPr>
            <w:r>
              <w:rPr>
                <w:color w:val="000000"/>
              </w:rPr>
              <w:t>granting the request in full</w:t>
            </w:r>
            <w:r>
              <w:t xml:space="preserve"> </w:t>
            </w:r>
          </w:p>
          <w:p w14:paraId="45A98678" w14:textId="77777777" w:rsidR="002D5569" w:rsidRDefault="00000000">
            <w:pPr>
              <w:numPr>
                <w:ilvl w:val="0"/>
                <w:numId w:val="8"/>
              </w:numPr>
              <w:tabs>
                <w:tab w:val="left" w:pos="605"/>
              </w:tabs>
              <w:spacing w:after="0" w:line="240" w:lineRule="auto"/>
              <w:ind w:left="882" w:hanging="529"/>
            </w:pPr>
            <w:r>
              <w:rPr>
                <w:color w:val="000000"/>
              </w:rPr>
              <w:t xml:space="preserve">granting the request in part </w:t>
            </w:r>
          </w:p>
          <w:p w14:paraId="13987829" w14:textId="77777777" w:rsidR="002D5569" w:rsidRDefault="00000000">
            <w:pPr>
              <w:numPr>
                <w:ilvl w:val="0"/>
                <w:numId w:val="8"/>
              </w:numPr>
              <w:tabs>
                <w:tab w:val="left" w:pos="605"/>
              </w:tabs>
              <w:spacing w:after="0" w:line="240" w:lineRule="auto"/>
              <w:ind w:left="882" w:hanging="529"/>
            </w:pPr>
            <w:r>
              <w:rPr>
                <w:color w:val="000000"/>
              </w:rPr>
              <w:t>denying the request for any reason including:</w:t>
            </w:r>
          </w:p>
          <w:p w14:paraId="5B466E7F" w14:textId="77777777" w:rsidR="002D5569" w:rsidRDefault="00000000">
            <w:pPr>
              <w:numPr>
                <w:ilvl w:val="1"/>
                <w:numId w:val="2"/>
              </w:numPr>
              <w:pBdr>
                <w:top w:val="nil"/>
                <w:left w:val="nil"/>
                <w:bottom w:val="nil"/>
                <w:right w:val="nil"/>
                <w:between w:val="nil"/>
              </w:pBdr>
              <w:tabs>
                <w:tab w:val="left" w:pos="875"/>
              </w:tabs>
              <w:spacing w:after="0" w:line="240" w:lineRule="auto"/>
              <w:ind w:left="875" w:hanging="270"/>
              <w:rPr>
                <w:color w:val="000000"/>
              </w:rPr>
            </w:pPr>
            <w:r>
              <w:rPr>
                <w:color w:val="000000"/>
              </w:rPr>
              <w:t>inability to fulfill request because records do not exist</w:t>
            </w:r>
          </w:p>
          <w:p w14:paraId="3809E16B" w14:textId="77777777" w:rsidR="002D5569" w:rsidRDefault="00000000">
            <w:pPr>
              <w:numPr>
                <w:ilvl w:val="1"/>
                <w:numId w:val="2"/>
              </w:numPr>
              <w:pBdr>
                <w:top w:val="nil"/>
                <w:left w:val="nil"/>
                <w:bottom w:val="nil"/>
                <w:right w:val="nil"/>
                <w:between w:val="nil"/>
              </w:pBdr>
              <w:tabs>
                <w:tab w:val="left" w:pos="875"/>
              </w:tabs>
              <w:spacing w:after="0" w:line="240" w:lineRule="auto"/>
              <w:ind w:left="875" w:hanging="270"/>
              <w:rPr>
                <w:color w:val="000000"/>
              </w:rPr>
            </w:pPr>
            <w:r>
              <w:rPr>
                <w:color w:val="000000"/>
              </w:rPr>
              <w:t>inability to fulfill request because request inadequately describes records</w:t>
            </w:r>
          </w:p>
          <w:p w14:paraId="6E199332" w14:textId="77777777" w:rsidR="002D5569" w:rsidRDefault="00000000">
            <w:pPr>
              <w:numPr>
                <w:ilvl w:val="1"/>
                <w:numId w:val="2"/>
              </w:numPr>
              <w:pBdr>
                <w:top w:val="nil"/>
                <w:left w:val="nil"/>
                <w:bottom w:val="nil"/>
                <w:right w:val="nil"/>
                <w:between w:val="nil"/>
              </w:pBdr>
              <w:tabs>
                <w:tab w:val="left" w:pos="875"/>
              </w:tabs>
              <w:spacing w:after="0" w:line="240" w:lineRule="auto"/>
              <w:ind w:left="875" w:hanging="270"/>
              <w:rPr>
                <w:color w:val="000000"/>
              </w:rPr>
            </w:pPr>
            <w:r>
              <w:rPr>
                <w:color w:val="000000"/>
              </w:rPr>
              <w:t>inability to fulfill request because search or reproduction fees are not paid</w:t>
            </w:r>
          </w:p>
          <w:p w14:paraId="6630D062" w14:textId="77777777" w:rsidR="002D5569" w:rsidRDefault="00000000">
            <w:pPr>
              <w:numPr>
                <w:ilvl w:val="0"/>
                <w:numId w:val="8"/>
              </w:numPr>
              <w:tabs>
                <w:tab w:val="left" w:pos="605"/>
              </w:tabs>
              <w:spacing w:after="0" w:line="240" w:lineRule="auto"/>
              <w:ind w:left="882" w:hanging="511"/>
            </w:pPr>
            <w:r>
              <w:rPr>
                <w:color w:val="000000"/>
              </w:rPr>
              <w:t>final adjudication on appeal to any of the above original settlements</w:t>
            </w:r>
          </w:p>
          <w:p w14:paraId="79B73D1A" w14:textId="77777777" w:rsidR="002D5569" w:rsidRDefault="00000000">
            <w:pPr>
              <w:numPr>
                <w:ilvl w:val="0"/>
                <w:numId w:val="8"/>
              </w:numPr>
              <w:tabs>
                <w:tab w:val="left" w:pos="605"/>
              </w:tabs>
              <w:spacing w:after="0" w:line="240" w:lineRule="auto"/>
              <w:ind w:left="882" w:hanging="511"/>
            </w:pPr>
            <w:r>
              <w:t>final agency action in response to court remand on appeal</w:t>
            </w:r>
          </w:p>
          <w:p w14:paraId="05B0182B" w14:textId="77777777" w:rsidR="002D5569" w:rsidRDefault="00000000">
            <w:pPr>
              <w:tabs>
                <w:tab w:val="left" w:pos="605"/>
              </w:tabs>
              <w:spacing w:after="0" w:line="240" w:lineRule="auto"/>
              <w:ind w:left="371"/>
            </w:pPr>
            <w:r>
              <w:t>Includes:</w:t>
            </w:r>
          </w:p>
          <w:p w14:paraId="4F9BD7B4" w14:textId="77777777" w:rsidR="002D5569" w:rsidRDefault="00000000">
            <w:pPr>
              <w:numPr>
                <w:ilvl w:val="0"/>
                <w:numId w:val="4"/>
              </w:numPr>
              <w:pBdr>
                <w:top w:val="nil"/>
                <w:left w:val="nil"/>
                <w:bottom w:val="nil"/>
                <w:right w:val="nil"/>
                <w:between w:val="nil"/>
              </w:pBdr>
              <w:tabs>
                <w:tab w:val="left" w:pos="605"/>
              </w:tabs>
              <w:spacing w:after="0" w:line="240" w:lineRule="auto"/>
              <w:ind w:hanging="720"/>
              <w:rPr>
                <w:color w:val="000000"/>
              </w:rPr>
            </w:pPr>
            <w:r>
              <w:rPr>
                <w:color w:val="000000"/>
              </w:rPr>
              <w:lastRenderedPageBreak/>
              <w:t>requests (either first-party or third-party)</w:t>
            </w:r>
          </w:p>
          <w:p w14:paraId="28AEE311" w14:textId="77777777" w:rsidR="002D5569" w:rsidRDefault="00000000">
            <w:pPr>
              <w:numPr>
                <w:ilvl w:val="0"/>
                <w:numId w:val="4"/>
              </w:numPr>
              <w:pBdr>
                <w:top w:val="nil"/>
                <w:left w:val="nil"/>
                <w:bottom w:val="nil"/>
                <w:right w:val="nil"/>
                <w:between w:val="nil"/>
              </w:pBdr>
              <w:tabs>
                <w:tab w:val="left" w:pos="605"/>
              </w:tabs>
              <w:spacing w:after="0" w:line="240" w:lineRule="auto"/>
              <w:ind w:hanging="720"/>
              <w:rPr>
                <w:color w:val="000000"/>
              </w:rPr>
            </w:pPr>
            <w:r>
              <w:rPr>
                <w:color w:val="000000"/>
              </w:rPr>
              <w:t>replies</w:t>
            </w:r>
          </w:p>
          <w:p w14:paraId="5849D260" w14:textId="77777777" w:rsidR="002D5569" w:rsidRDefault="00000000">
            <w:pPr>
              <w:numPr>
                <w:ilvl w:val="0"/>
                <w:numId w:val="4"/>
              </w:numPr>
              <w:pBdr>
                <w:top w:val="nil"/>
                <w:left w:val="nil"/>
                <w:bottom w:val="nil"/>
                <w:right w:val="nil"/>
                <w:between w:val="nil"/>
              </w:pBdr>
              <w:tabs>
                <w:tab w:val="left" w:pos="605"/>
              </w:tabs>
              <w:spacing w:after="0" w:line="240" w:lineRule="auto"/>
              <w:ind w:hanging="720"/>
              <w:rPr>
                <w:color w:val="000000"/>
              </w:rPr>
            </w:pPr>
            <w:r>
              <w:rPr>
                <w:color w:val="000000"/>
              </w:rPr>
              <w:t>copies of requested records</w:t>
            </w:r>
          </w:p>
          <w:p w14:paraId="2318867E" w14:textId="77777777" w:rsidR="002D5569" w:rsidRDefault="00000000">
            <w:pPr>
              <w:numPr>
                <w:ilvl w:val="0"/>
                <w:numId w:val="4"/>
              </w:numPr>
              <w:pBdr>
                <w:top w:val="nil"/>
                <w:left w:val="nil"/>
                <w:bottom w:val="nil"/>
                <w:right w:val="nil"/>
                <w:between w:val="nil"/>
              </w:pBdr>
              <w:tabs>
                <w:tab w:val="left" w:pos="605"/>
              </w:tabs>
              <w:spacing w:after="0" w:line="240" w:lineRule="auto"/>
              <w:ind w:hanging="720"/>
              <w:rPr>
                <w:color w:val="000000"/>
              </w:rPr>
            </w:pPr>
            <w:r>
              <w:rPr>
                <w:color w:val="000000"/>
              </w:rPr>
              <w:t>administrative appeals</w:t>
            </w:r>
          </w:p>
          <w:p w14:paraId="7EEC4C89" w14:textId="77777777" w:rsidR="002D5569" w:rsidRDefault="00000000">
            <w:pPr>
              <w:numPr>
                <w:ilvl w:val="0"/>
                <w:numId w:val="4"/>
              </w:numPr>
              <w:pBdr>
                <w:top w:val="nil"/>
                <w:left w:val="nil"/>
                <w:bottom w:val="nil"/>
                <w:right w:val="nil"/>
                <w:between w:val="nil"/>
              </w:pBdr>
              <w:tabs>
                <w:tab w:val="left" w:pos="605"/>
              </w:tabs>
              <w:spacing w:after="0" w:line="240" w:lineRule="auto"/>
              <w:ind w:hanging="720"/>
              <w:rPr>
                <w:color w:val="000000"/>
              </w:rPr>
            </w:pPr>
            <w:r>
              <w:rPr>
                <w:color w:val="000000"/>
              </w:rPr>
              <w:t>related supporting documents (such as sanitizing instructions)</w:t>
            </w:r>
          </w:p>
          <w:p w14:paraId="4A412FE3" w14:textId="77777777" w:rsidR="002D5569" w:rsidRDefault="002D5569">
            <w:pPr>
              <w:spacing w:after="0" w:line="240" w:lineRule="auto"/>
              <w:ind w:left="342"/>
              <w:rPr>
                <w:b/>
              </w:rPr>
            </w:pPr>
          </w:p>
          <w:p w14:paraId="41D6E4B7" w14:textId="77777777" w:rsidR="002D5569" w:rsidRDefault="00000000">
            <w:pPr>
              <w:spacing w:after="0" w:line="240" w:lineRule="auto"/>
              <w:ind w:left="342"/>
            </w:pPr>
            <w:r>
              <w:rPr>
                <w:b/>
                <w:highlight w:val="white"/>
              </w:rPr>
              <w:t>Note</w:t>
            </w:r>
            <w:r>
              <w:rPr>
                <w:highlight w:val="white"/>
              </w:rPr>
              <w:t xml:space="preserve"> </w:t>
            </w:r>
            <w:r>
              <w:rPr>
                <w:b/>
                <w:highlight w:val="white"/>
              </w:rPr>
              <w:t>1</w:t>
            </w:r>
            <w:r>
              <w:rPr>
                <w:highlight w:val="white"/>
              </w:rPr>
              <w:t>: Record copies of requested records remain covered by their original disposal authority, but if disposable sooner than their associated access/disclosure case file, may be retained under this item for disposition with that case file.</w:t>
            </w:r>
          </w:p>
          <w:p w14:paraId="6C1124BB" w14:textId="77777777" w:rsidR="002D5569" w:rsidRDefault="002D5569">
            <w:pPr>
              <w:spacing w:after="0" w:line="240" w:lineRule="auto"/>
              <w:ind w:left="342"/>
              <w:rPr>
                <w:b/>
              </w:rPr>
            </w:pPr>
          </w:p>
          <w:p w14:paraId="68BB1B7C" w14:textId="77777777" w:rsidR="002D5569" w:rsidRDefault="00000000">
            <w:pPr>
              <w:spacing w:after="0" w:line="240" w:lineRule="auto"/>
              <w:ind w:left="342"/>
            </w:pPr>
            <w:r>
              <w:rPr>
                <w:b/>
              </w:rPr>
              <w:t>Note 2</w:t>
            </w:r>
            <w:r>
              <w:t>:  Agencies may wish to retain redacted copies of requested</w:t>
            </w:r>
            <w:r>
              <w:rPr>
                <w:color w:val="000000"/>
              </w:rPr>
              <w:t xml:space="preserve"> records for business use after the rest of the associated request case file is destroyed.</w:t>
            </w:r>
            <w:r>
              <w:t xml:space="preserve"> </w:t>
            </w:r>
          </w:p>
          <w:p w14:paraId="6D1A4022" w14:textId="77777777" w:rsidR="002D5569" w:rsidRDefault="002D5569">
            <w:pPr>
              <w:spacing w:after="0" w:line="240" w:lineRule="auto"/>
              <w:ind w:left="342"/>
            </w:pPr>
          </w:p>
        </w:tc>
        <w:tc>
          <w:tcPr>
            <w:tcW w:w="2715" w:type="dxa"/>
          </w:tcPr>
          <w:p w14:paraId="231B3B42" w14:textId="77777777" w:rsidR="002D5569" w:rsidRDefault="00000000">
            <w:pPr>
              <w:spacing w:after="0" w:line="240" w:lineRule="auto"/>
              <w:rPr>
                <w:b/>
              </w:rPr>
            </w:pPr>
            <w:r>
              <w:rPr>
                <w:b/>
              </w:rPr>
              <w:lastRenderedPageBreak/>
              <w:t>Temporary</w:t>
            </w:r>
            <w:r>
              <w:t>.  Destroy 6 years after final agency action or 3 years after final adjudication by the courts, whichever is later, but longer retention is authorized if required for business use.</w:t>
            </w:r>
            <w:r>
              <w:rPr>
                <w:b/>
              </w:rPr>
              <w:t xml:space="preserve"> </w:t>
            </w:r>
          </w:p>
        </w:tc>
        <w:tc>
          <w:tcPr>
            <w:tcW w:w="1650" w:type="dxa"/>
          </w:tcPr>
          <w:p w14:paraId="66BD23D2" w14:textId="77777777" w:rsidR="002D5569" w:rsidRDefault="00000000">
            <w:pPr>
              <w:spacing w:after="0" w:line="240" w:lineRule="auto"/>
            </w:pPr>
            <w:r>
              <w:t>DAA-GRS-2016-0002-0001</w:t>
            </w:r>
          </w:p>
        </w:tc>
      </w:tr>
      <w:tr w:rsidR="002D5569" w14:paraId="6311F8C4" w14:textId="77777777">
        <w:tc>
          <w:tcPr>
            <w:tcW w:w="705" w:type="dxa"/>
          </w:tcPr>
          <w:p w14:paraId="7E606717" w14:textId="77777777" w:rsidR="002D5569" w:rsidRDefault="00000000">
            <w:pPr>
              <w:tabs>
                <w:tab w:val="left" w:pos="-1080"/>
                <w:tab w:val="left" w:pos="-720"/>
                <w:tab w:val="left" w:pos="342"/>
                <w:tab w:val="left" w:pos="720"/>
                <w:tab w:val="left" w:pos="1080"/>
                <w:tab w:val="left" w:pos="1440"/>
                <w:tab w:val="left" w:pos="3600"/>
              </w:tabs>
              <w:spacing w:after="0" w:line="240" w:lineRule="auto"/>
              <w:jc w:val="center"/>
            </w:pPr>
            <w:r>
              <w:t>030</w:t>
            </w:r>
          </w:p>
        </w:tc>
        <w:tc>
          <w:tcPr>
            <w:tcW w:w="1470" w:type="dxa"/>
            <w:vMerge w:val="restart"/>
          </w:tcPr>
          <w:p w14:paraId="535FCB5A" w14:textId="77777777" w:rsidR="002D5569" w:rsidRDefault="00000000">
            <w:pPr>
              <w:tabs>
                <w:tab w:val="left" w:pos="-1080"/>
                <w:tab w:val="left" w:pos="-720"/>
                <w:tab w:val="left" w:pos="335"/>
                <w:tab w:val="left" w:pos="720"/>
                <w:tab w:val="left" w:pos="1080"/>
                <w:tab w:val="left" w:pos="1440"/>
                <w:tab w:val="left" w:pos="3600"/>
              </w:tabs>
              <w:spacing w:after="0" w:line="240" w:lineRule="auto"/>
              <w:rPr>
                <w:color w:val="000000"/>
              </w:rPr>
            </w:pPr>
            <w:r>
              <w:rPr>
                <w:b/>
              </w:rPr>
              <w:t>Information access and protection operational records</w:t>
            </w:r>
            <w:r>
              <w:t>.</w:t>
            </w:r>
          </w:p>
        </w:tc>
        <w:tc>
          <w:tcPr>
            <w:tcW w:w="8100" w:type="dxa"/>
            <w:gridSpan w:val="5"/>
          </w:tcPr>
          <w:p w14:paraId="1D091397" w14:textId="77777777" w:rsidR="002D5569" w:rsidRDefault="00000000">
            <w:pPr>
              <w:tabs>
                <w:tab w:val="left" w:pos="245"/>
                <w:tab w:val="left" w:pos="612"/>
              </w:tabs>
              <w:spacing w:after="0" w:line="240" w:lineRule="auto"/>
              <w:ind w:left="11"/>
              <w:rPr>
                <w:b/>
                <w:color w:val="000000"/>
              </w:rPr>
            </w:pPr>
            <w:r>
              <w:rPr>
                <w:b/>
              </w:rPr>
              <w:t>Records tracking and controlling access to protected information</w:t>
            </w:r>
            <w:r>
              <w:rPr>
                <w:b/>
                <w:color w:val="000000"/>
              </w:rPr>
              <w:t>.</w:t>
            </w:r>
          </w:p>
          <w:p w14:paraId="00413DCF" w14:textId="77777777" w:rsidR="002D5569" w:rsidRDefault="00000000">
            <w:pPr>
              <w:tabs>
                <w:tab w:val="left" w:pos="245"/>
                <w:tab w:val="left" w:pos="612"/>
              </w:tabs>
              <w:spacing w:after="0" w:line="240" w:lineRule="auto"/>
              <w:ind w:left="238"/>
              <w:rPr>
                <w:color w:val="000000"/>
              </w:rPr>
            </w:pPr>
            <w:r>
              <w:rPr>
                <w:color w:val="000000"/>
              </w:rPr>
              <w:t>Includes:</w:t>
            </w:r>
          </w:p>
          <w:p w14:paraId="61ECD948" w14:textId="77777777" w:rsidR="002D5569" w:rsidRDefault="00000000">
            <w:pPr>
              <w:numPr>
                <w:ilvl w:val="0"/>
                <w:numId w:val="11"/>
              </w:numPr>
              <w:tabs>
                <w:tab w:val="left" w:pos="245"/>
                <w:tab w:val="left" w:pos="508"/>
              </w:tabs>
              <w:spacing w:after="0" w:line="240" w:lineRule="auto"/>
              <w:ind w:left="511" w:hanging="237"/>
              <w:rPr>
                <w:color w:val="000000"/>
              </w:rPr>
            </w:pPr>
            <w:r>
              <w:t xml:space="preserve">records documenting receipt, internal routing, dispatch, or destruction of classified and controlled unclassified records </w:t>
            </w:r>
          </w:p>
          <w:p w14:paraId="56588A01" w14:textId="77777777" w:rsidR="002D5569" w:rsidRDefault="00000000">
            <w:pPr>
              <w:numPr>
                <w:ilvl w:val="0"/>
                <w:numId w:val="11"/>
              </w:numPr>
              <w:tabs>
                <w:tab w:val="left" w:pos="245"/>
                <w:tab w:val="left" w:pos="508"/>
              </w:tabs>
              <w:spacing w:after="0" w:line="240" w:lineRule="auto"/>
              <w:ind w:left="511" w:hanging="237"/>
              <w:rPr>
                <w:color w:val="000000"/>
              </w:rPr>
            </w:pPr>
            <w:r>
              <w:t>tracking databases and other records used to manage overall access program</w:t>
            </w:r>
          </w:p>
          <w:p w14:paraId="1DB33157" w14:textId="77777777" w:rsidR="002D5569" w:rsidRDefault="00000000">
            <w:pPr>
              <w:numPr>
                <w:ilvl w:val="0"/>
                <w:numId w:val="11"/>
              </w:numPr>
              <w:tabs>
                <w:tab w:val="left" w:pos="245"/>
                <w:tab w:val="left" w:pos="508"/>
              </w:tabs>
              <w:spacing w:after="0" w:line="240" w:lineRule="auto"/>
              <w:ind w:left="511" w:hanging="237"/>
              <w:rPr>
                <w:color w:val="000000"/>
              </w:rPr>
            </w:pPr>
            <w:r>
              <w:t>requests and authorizations for individuals to have access to classified and controlled unclassified records and information</w:t>
            </w:r>
          </w:p>
          <w:p w14:paraId="7E789C6F" w14:textId="77777777" w:rsidR="002D5569" w:rsidRDefault="002D5569">
            <w:pPr>
              <w:tabs>
                <w:tab w:val="left" w:pos="245"/>
                <w:tab w:val="left" w:pos="508"/>
              </w:tabs>
              <w:spacing w:after="0" w:line="240" w:lineRule="auto"/>
              <w:ind w:left="274"/>
            </w:pPr>
          </w:p>
          <w:p w14:paraId="7416599D" w14:textId="77777777" w:rsidR="002D5569" w:rsidRDefault="00000000">
            <w:pPr>
              <w:tabs>
                <w:tab w:val="left" w:pos="245"/>
                <w:tab w:val="left" w:pos="508"/>
              </w:tabs>
              <w:spacing w:after="0" w:line="240" w:lineRule="auto"/>
              <w:ind w:left="274"/>
            </w:pPr>
            <w:r>
              <w:rPr>
                <w:b/>
              </w:rPr>
              <w:t>Note</w:t>
            </w:r>
            <w:r>
              <w:t>:  Records documenting individuals’ security clearances are covered under GRS 5.6, items 180 and 181.</w:t>
            </w:r>
          </w:p>
          <w:p w14:paraId="1878CFA7" w14:textId="77777777" w:rsidR="002D5569" w:rsidRDefault="002D5569">
            <w:pPr>
              <w:tabs>
                <w:tab w:val="left" w:pos="245"/>
                <w:tab w:val="left" w:pos="508"/>
              </w:tabs>
              <w:spacing w:after="0" w:line="240" w:lineRule="auto"/>
              <w:ind w:left="274"/>
              <w:rPr>
                <w:color w:val="000000"/>
              </w:rPr>
            </w:pPr>
          </w:p>
        </w:tc>
        <w:tc>
          <w:tcPr>
            <w:tcW w:w="2715" w:type="dxa"/>
          </w:tcPr>
          <w:p w14:paraId="6DC2F7A2" w14:textId="77777777" w:rsidR="002D5569" w:rsidRDefault="00000000">
            <w:pPr>
              <w:spacing w:after="0" w:line="240" w:lineRule="auto"/>
            </w:pPr>
            <w:r>
              <w:rPr>
                <w:b/>
              </w:rPr>
              <w:t>Temporary</w:t>
            </w:r>
            <w:r>
              <w:t>.  Destroy 2 years after last form entry, reply, or submission; or when associated documents are declassified, decontrolled, or destroyed; or when an individual’s authorization expires; whichever is appropriate.  Longer retention is authorized if required for business use.</w:t>
            </w:r>
          </w:p>
        </w:tc>
        <w:tc>
          <w:tcPr>
            <w:tcW w:w="1650" w:type="dxa"/>
          </w:tcPr>
          <w:p w14:paraId="6BA2E401" w14:textId="77777777" w:rsidR="002D5569" w:rsidRDefault="00000000">
            <w:pPr>
              <w:spacing w:after="0" w:line="240" w:lineRule="auto"/>
            </w:pPr>
            <w:r>
              <w:t>DAA-GRS-2019-0001-0002</w:t>
            </w:r>
          </w:p>
        </w:tc>
      </w:tr>
      <w:tr w:rsidR="002D5569" w14:paraId="69D630CA" w14:textId="77777777">
        <w:tc>
          <w:tcPr>
            <w:tcW w:w="705" w:type="dxa"/>
          </w:tcPr>
          <w:p w14:paraId="43816187" w14:textId="77777777" w:rsidR="002D5569" w:rsidRDefault="00000000">
            <w:pPr>
              <w:spacing w:after="0" w:line="240" w:lineRule="auto"/>
              <w:jc w:val="center"/>
            </w:pPr>
            <w:r>
              <w:t>031</w:t>
            </w:r>
          </w:p>
        </w:tc>
        <w:tc>
          <w:tcPr>
            <w:tcW w:w="1470" w:type="dxa"/>
            <w:vMerge/>
          </w:tcPr>
          <w:p w14:paraId="55874837" w14:textId="77777777" w:rsidR="002D5569" w:rsidRDefault="002D5569">
            <w:pPr>
              <w:widowControl w:val="0"/>
              <w:pBdr>
                <w:top w:val="nil"/>
                <w:left w:val="nil"/>
                <w:bottom w:val="nil"/>
                <w:right w:val="nil"/>
                <w:between w:val="nil"/>
              </w:pBdr>
              <w:spacing w:after="0"/>
            </w:pPr>
          </w:p>
        </w:tc>
        <w:tc>
          <w:tcPr>
            <w:tcW w:w="8100" w:type="dxa"/>
            <w:gridSpan w:val="5"/>
          </w:tcPr>
          <w:p w14:paraId="41EA4D75" w14:textId="77777777" w:rsidR="002D5569" w:rsidRDefault="00000000">
            <w:pPr>
              <w:spacing w:after="0" w:line="240" w:lineRule="auto"/>
              <w:rPr>
                <w:b/>
              </w:rPr>
            </w:pPr>
            <w:r>
              <w:rPr>
                <w:b/>
              </w:rPr>
              <w:t xml:space="preserve">Access control records.  </w:t>
            </w:r>
          </w:p>
          <w:p w14:paraId="54AA556C" w14:textId="77777777" w:rsidR="002D5569" w:rsidRDefault="00000000">
            <w:pPr>
              <w:spacing w:after="0" w:line="240" w:lineRule="auto"/>
              <w:ind w:left="238"/>
            </w:pPr>
            <w:r>
              <w:t>Includes:</w:t>
            </w:r>
          </w:p>
          <w:p w14:paraId="259BFADC" w14:textId="77777777" w:rsidR="002D5569" w:rsidRDefault="00000000">
            <w:pPr>
              <w:numPr>
                <w:ilvl w:val="0"/>
                <w:numId w:val="3"/>
              </w:numPr>
              <w:pBdr>
                <w:top w:val="nil"/>
                <w:left w:val="nil"/>
                <w:bottom w:val="nil"/>
                <w:right w:val="nil"/>
                <w:between w:val="nil"/>
              </w:pBdr>
              <w:spacing w:after="0" w:line="240" w:lineRule="auto"/>
              <w:ind w:left="508" w:hanging="245"/>
              <w:rPr>
                <w:color w:val="000000"/>
              </w:rPr>
            </w:pPr>
            <w:r>
              <w:rPr>
                <w:color w:val="000000"/>
              </w:rPr>
              <w:t>safe and padlock combinations</w:t>
            </w:r>
          </w:p>
          <w:p w14:paraId="6BF38F9A" w14:textId="77777777" w:rsidR="002D5569" w:rsidRDefault="00000000">
            <w:pPr>
              <w:numPr>
                <w:ilvl w:val="0"/>
                <w:numId w:val="3"/>
              </w:numPr>
              <w:pBdr>
                <w:top w:val="nil"/>
                <w:left w:val="nil"/>
                <w:bottom w:val="nil"/>
                <w:right w:val="nil"/>
                <w:between w:val="nil"/>
              </w:pBdr>
              <w:spacing w:after="0" w:line="240" w:lineRule="auto"/>
              <w:ind w:left="508" w:hanging="245"/>
              <w:rPr>
                <w:color w:val="000000"/>
              </w:rPr>
            </w:pPr>
            <w:r>
              <w:rPr>
                <w:color w:val="000000"/>
              </w:rPr>
              <w:t>names or other personal identifiers of individuals who know combinations</w:t>
            </w:r>
          </w:p>
          <w:p w14:paraId="79D9044C" w14:textId="77777777" w:rsidR="002D5569" w:rsidRDefault="00000000">
            <w:pPr>
              <w:numPr>
                <w:ilvl w:val="0"/>
                <w:numId w:val="3"/>
              </w:numPr>
              <w:pBdr>
                <w:top w:val="nil"/>
                <w:left w:val="nil"/>
                <w:bottom w:val="nil"/>
                <w:right w:val="nil"/>
                <w:between w:val="nil"/>
              </w:pBdr>
              <w:spacing w:after="0" w:line="240" w:lineRule="auto"/>
              <w:ind w:left="508" w:hanging="245"/>
              <w:rPr>
                <w:color w:val="000000"/>
              </w:rPr>
            </w:pPr>
            <w:r>
              <w:rPr>
                <w:color w:val="000000"/>
              </w:rPr>
              <w:t>comparable data used to control access into classified document containers</w:t>
            </w:r>
          </w:p>
          <w:p w14:paraId="1586D378" w14:textId="77777777" w:rsidR="002D5569" w:rsidRDefault="002D5569">
            <w:pPr>
              <w:spacing w:after="0" w:line="240" w:lineRule="auto"/>
            </w:pPr>
          </w:p>
        </w:tc>
        <w:tc>
          <w:tcPr>
            <w:tcW w:w="2715" w:type="dxa"/>
          </w:tcPr>
          <w:p w14:paraId="706B5FCF" w14:textId="77777777" w:rsidR="002D5569" w:rsidRDefault="00000000">
            <w:pPr>
              <w:spacing w:after="0" w:line="240" w:lineRule="auto"/>
              <w:rPr>
                <w:b/>
              </w:rPr>
            </w:pPr>
            <w:r>
              <w:rPr>
                <w:b/>
              </w:rPr>
              <w:t>Temporary</w:t>
            </w:r>
            <w:r>
              <w:t>.  Destroy when superseded or obsolete, but longer retention is authorized if required for business use.</w:t>
            </w:r>
          </w:p>
        </w:tc>
        <w:tc>
          <w:tcPr>
            <w:tcW w:w="1650" w:type="dxa"/>
          </w:tcPr>
          <w:p w14:paraId="62477166" w14:textId="77777777" w:rsidR="002D5569" w:rsidRDefault="00000000">
            <w:pPr>
              <w:spacing w:after="0" w:line="240" w:lineRule="auto"/>
            </w:pPr>
            <w:r>
              <w:t>DAA-GRS-2013-0007-0020</w:t>
            </w:r>
          </w:p>
        </w:tc>
      </w:tr>
      <w:tr w:rsidR="002D5569" w14:paraId="1B952994" w14:textId="77777777" w:rsidTr="007C7C14">
        <w:trPr>
          <w:cantSplit/>
        </w:trPr>
        <w:tc>
          <w:tcPr>
            <w:tcW w:w="705" w:type="dxa"/>
          </w:tcPr>
          <w:p w14:paraId="591AB44F" w14:textId="77777777" w:rsidR="002D5569" w:rsidRDefault="00000000">
            <w:pPr>
              <w:spacing w:after="0" w:line="240" w:lineRule="auto"/>
              <w:jc w:val="center"/>
            </w:pPr>
            <w:r>
              <w:lastRenderedPageBreak/>
              <w:t>032</w:t>
            </w:r>
          </w:p>
        </w:tc>
        <w:tc>
          <w:tcPr>
            <w:tcW w:w="1470" w:type="dxa"/>
            <w:vMerge/>
          </w:tcPr>
          <w:p w14:paraId="70842F5C" w14:textId="77777777" w:rsidR="002D5569" w:rsidRDefault="002D5569">
            <w:pPr>
              <w:widowControl w:val="0"/>
              <w:pBdr>
                <w:top w:val="nil"/>
                <w:left w:val="nil"/>
                <w:bottom w:val="nil"/>
                <w:right w:val="nil"/>
                <w:between w:val="nil"/>
              </w:pBdr>
              <w:spacing w:after="0"/>
            </w:pPr>
          </w:p>
        </w:tc>
        <w:tc>
          <w:tcPr>
            <w:tcW w:w="8100" w:type="dxa"/>
            <w:gridSpan w:val="5"/>
          </w:tcPr>
          <w:p w14:paraId="1A19D582" w14:textId="77777777" w:rsidR="002D5569" w:rsidRDefault="00000000">
            <w:pPr>
              <w:spacing w:after="0" w:line="240" w:lineRule="auto"/>
              <w:rPr>
                <w:b/>
              </w:rPr>
            </w:pPr>
            <w:r>
              <w:rPr>
                <w:b/>
              </w:rPr>
              <w:t xml:space="preserve">Records relating to classified or controlled unclassified document containers. </w:t>
            </w:r>
          </w:p>
          <w:p w14:paraId="6C20A415" w14:textId="77777777" w:rsidR="002D5569" w:rsidRDefault="00000000">
            <w:pPr>
              <w:spacing w:after="0" w:line="240" w:lineRule="auto"/>
              <w:ind w:left="238"/>
            </w:pPr>
            <w:r>
              <w:t>Includes forms placed on safes, cabinets, or vaults that record opening, closing, and routine checking of container security, such as SF-701 and SF-702.</w:t>
            </w:r>
          </w:p>
          <w:p w14:paraId="3B439AE3" w14:textId="77777777" w:rsidR="002D5569" w:rsidRDefault="002D5569">
            <w:pPr>
              <w:tabs>
                <w:tab w:val="left" w:pos="1055"/>
                <w:tab w:val="left" w:pos="1440"/>
              </w:tabs>
              <w:spacing w:after="0" w:line="240" w:lineRule="auto"/>
              <w:ind w:left="238"/>
              <w:rPr>
                <w:b/>
              </w:rPr>
            </w:pPr>
          </w:p>
          <w:p w14:paraId="2B99C79D" w14:textId="77777777" w:rsidR="002D5569" w:rsidRDefault="00000000">
            <w:pPr>
              <w:tabs>
                <w:tab w:val="left" w:pos="1055"/>
                <w:tab w:val="left" w:pos="1440"/>
              </w:tabs>
              <w:spacing w:after="0" w:line="240" w:lineRule="auto"/>
              <w:ind w:left="238"/>
            </w:pPr>
            <w:r>
              <w:rPr>
                <w:b/>
              </w:rPr>
              <w:t>Note</w:t>
            </w:r>
            <w:r>
              <w:t>:  Forms involved in investigations are not covered by this item.  They are instead retained according to the schedule item for records of the investigation.</w:t>
            </w:r>
          </w:p>
          <w:p w14:paraId="458BA102" w14:textId="77777777" w:rsidR="002D5569" w:rsidRDefault="002D5569">
            <w:pPr>
              <w:tabs>
                <w:tab w:val="left" w:pos="1055"/>
                <w:tab w:val="left" w:pos="1440"/>
              </w:tabs>
              <w:spacing w:after="0" w:line="240" w:lineRule="auto"/>
              <w:ind w:left="238"/>
            </w:pPr>
          </w:p>
        </w:tc>
        <w:tc>
          <w:tcPr>
            <w:tcW w:w="2715" w:type="dxa"/>
          </w:tcPr>
          <w:p w14:paraId="18ACB4CD" w14:textId="77777777" w:rsidR="002D5569" w:rsidRDefault="00000000">
            <w:pPr>
              <w:spacing w:after="0" w:line="240" w:lineRule="auto"/>
              <w:rPr>
                <w:b/>
              </w:rPr>
            </w:pPr>
            <w:r>
              <w:rPr>
                <w:b/>
              </w:rPr>
              <w:t>Temporary</w:t>
            </w:r>
            <w:r>
              <w:t>.  Destroy 90 days after last entry on form, but longer retention is authorized if required for business use.</w:t>
            </w:r>
          </w:p>
        </w:tc>
        <w:tc>
          <w:tcPr>
            <w:tcW w:w="1650" w:type="dxa"/>
          </w:tcPr>
          <w:p w14:paraId="34A0E59B" w14:textId="77777777" w:rsidR="002D5569" w:rsidRDefault="00000000">
            <w:pPr>
              <w:spacing w:after="0" w:line="240" w:lineRule="auto"/>
            </w:pPr>
            <w:r>
              <w:t>DAA-GRS-2016-0002-0003</w:t>
            </w:r>
          </w:p>
        </w:tc>
      </w:tr>
      <w:tr w:rsidR="002D5569" w14:paraId="0D88204F" w14:textId="77777777">
        <w:tc>
          <w:tcPr>
            <w:tcW w:w="705" w:type="dxa"/>
          </w:tcPr>
          <w:p w14:paraId="4468C412" w14:textId="77777777" w:rsidR="002D5569" w:rsidRDefault="00000000">
            <w:pPr>
              <w:spacing w:after="0" w:line="240" w:lineRule="auto"/>
              <w:jc w:val="center"/>
            </w:pPr>
            <w:r>
              <w:t>040</w:t>
            </w:r>
          </w:p>
        </w:tc>
        <w:tc>
          <w:tcPr>
            <w:tcW w:w="9570" w:type="dxa"/>
            <w:gridSpan w:val="6"/>
          </w:tcPr>
          <w:p w14:paraId="0236ADF3" w14:textId="77777777" w:rsidR="002D5569" w:rsidRDefault="00000000">
            <w:pPr>
              <w:spacing w:after="0" w:line="240" w:lineRule="auto"/>
            </w:pPr>
            <w:r>
              <w:rPr>
                <w:b/>
              </w:rPr>
              <w:t>Records of accounting for and controlling access to records requested under FOIA, PA, and MDR</w:t>
            </w:r>
            <w:r>
              <w:t>.</w:t>
            </w:r>
          </w:p>
          <w:p w14:paraId="06BBFABA" w14:textId="77777777" w:rsidR="002D5569" w:rsidRDefault="00000000">
            <w:pPr>
              <w:tabs>
                <w:tab w:val="left" w:pos="-1080"/>
                <w:tab w:val="left" w:pos="-720"/>
                <w:tab w:val="left" w:pos="342"/>
                <w:tab w:val="left" w:pos="720"/>
                <w:tab w:val="left" w:pos="1080"/>
                <w:tab w:val="left" w:pos="1440"/>
                <w:tab w:val="left" w:pos="3600"/>
              </w:tabs>
              <w:spacing w:after="0" w:line="240" w:lineRule="auto"/>
              <w:ind w:left="342"/>
              <w:rPr>
                <w:color w:val="000000"/>
              </w:rPr>
            </w:pPr>
            <w:r>
              <w:t>R</w:t>
            </w:r>
            <w:r>
              <w:rPr>
                <w:color w:val="0D0D0D"/>
              </w:rPr>
              <w:t xml:space="preserve">ecords documenting </w:t>
            </w:r>
            <w:r>
              <w:t xml:space="preserve">identity of, and internal routing, </w:t>
            </w:r>
            <w:r>
              <w:rPr>
                <w:color w:val="0D0D0D"/>
              </w:rPr>
              <w:t xml:space="preserve">control points, and accountability for information to which access has been requested. </w:t>
            </w:r>
            <w:r>
              <w:t xml:space="preserve">Includes: </w:t>
            </w:r>
          </w:p>
          <w:p w14:paraId="748E74EE" w14:textId="77777777" w:rsidR="002D5569" w:rsidRDefault="00000000">
            <w:pPr>
              <w:numPr>
                <w:ilvl w:val="0"/>
                <w:numId w:val="11"/>
              </w:numPr>
              <w:tabs>
                <w:tab w:val="left" w:pos="335"/>
                <w:tab w:val="left" w:pos="1891"/>
              </w:tabs>
              <w:spacing w:after="0" w:line="240" w:lineRule="auto"/>
              <w:ind w:left="586" w:hanging="244"/>
              <w:rPr>
                <w:color w:val="000000"/>
              </w:rPr>
            </w:pPr>
            <w:r>
              <w:rPr>
                <w:color w:val="0D0D0D"/>
              </w:rPr>
              <w:t>forms, registers, ledgers, logs, and tracking systems documenting requester identity and contact information, request date, and nature or purpose of request</w:t>
            </w:r>
          </w:p>
          <w:p w14:paraId="1828CA9C" w14:textId="77777777" w:rsidR="002D5569" w:rsidRDefault="00000000">
            <w:pPr>
              <w:numPr>
                <w:ilvl w:val="0"/>
                <w:numId w:val="11"/>
              </w:numPr>
              <w:tabs>
                <w:tab w:val="left" w:pos="335"/>
                <w:tab w:val="left" w:pos="1891"/>
              </w:tabs>
              <w:spacing w:after="0" w:line="240" w:lineRule="auto"/>
              <w:ind w:left="586" w:hanging="244"/>
              <w:rPr>
                <w:color w:val="000000"/>
              </w:rPr>
            </w:pPr>
            <w:r>
              <w:rPr>
                <w:color w:val="0D0D0D"/>
              </w:rPr>
              <w:t>inventories</w:t>
            </w:r>
          </w:p>
          <w:p w14:paraId="6FF18C79" w14:textId="77777777" w:rsidR="002D5569" w:rsidRDefault="00000000">
            <w:pPr>
              <w:numPr>
                <w:ilvl w:val="0"/>
                <w:numId w:val="11"/>
              </w:numPr>
              <w:tabs>
                <w:tab w:val="left" w:pos="335"/>
                <w:tab w:val="left" w:pos="1891"/>
              </w:tabs>
              <w:spacing w:after="0" w:line="240" w:lineRule="auto"/>
              <w:ind w:left="586" w:hanging="244"/>
            </w:pPr>
            <w:r>
              <w:t>forms accompanying documents to ensure continuing control, showing names of people handling the documents, inter-office routing, and comparable data</w:t>
            </w:r>
          </w:p>
          <w:p w14:paraId="20A6FAF1" w14:textId="77777777" w:rsidR="002D5569" w:rsidRDefault="00000000">
            <w:pPr>
              <w:numPr>
                <w:ilvl w:val="0"/>
                <w:numId w:val="11"/>
              </w:numPr>
              <w:tabs>
                <w:tab w:val="left" w:pos="335"/>
                <w:tab w:val="left" w:pos="1891"/>
              </w:tabs>
              <w:spacing w:after="0" w:line="240" w:lineRule="auto"/>
              <w:ind w:left="586" w:hanging="244"/>
            </w:pPr>
            <w:r>
              <w:t>agent and researcher files</w:t>
            </w:r>
          </w:p>
          <w:p w14:paraId="40F5A221" w14:textId="77777777" w:rsidR="002D5569" w:rsidRDefault="002D5569">
            <w:pPr>
              <w:tabs>
                <w:tab w:val="left" w:pos="335"/>
                <w:tab w:val="left" w:pos="612"/>
              </w:tabs>
              <w:spacing w:after="0" w:line="240" w:lineRule="auto"/>
            </w:pPr>
          </w:p>
        </w:tc>
        <w:tc>
          <w:tcPr>
            <w:tcW w:w="2715" w:type="dxa"/>
          </w:tcPr>
          <w:p w14:paraId="2A5996C5" w14:textId="77777777" w:rsidR="002D5569" w:rsidRDefault="00000000">
            <w:pPr>
              <w:spacing w:after="0" w:line="240" w:lineRule="auto"/>
            </w:pPr>
            <w:r>
              <w:rPr>
                <w:b/>
              </w:rPr>
              <w:t>Temporary</w:t>
            </w:r>
            <w:r>
              <w:t>.  Destroy 5 years after date of last entry or final action by agency, as appropriate, but longer retention is authorized if required for business use.</w:t>
            </w:r>
          </w:p>
        </w:tc>
        <w:tc>
          <w:tcPr>
            <w:tcW w:w="1650" w:type="dxa"/>
          </w:tcPr>
          <w:p w14:paraId="49F9C1AF" w14:textId="77777777" w:rsidR="002D5569" w:rsidRDefault="00000000">
            <w:pPr>
              <w:spacing w:after="0" w:line="240" w:lineRule="auto"/>
            </w:pPr>
            <w:r>
              <w:t>DAA-GRS-2019-0001-0003</w:t>
            </w:r>
          </w:p>
        </w:tc>
      </w:tr>
      <w:tr w:rsidR="002D5569" w14:paraId="7B12539C" w14:textId="77777777">
        <w:tc>
          <w:tcPr>
            <w:tcW w:w="705" w:type="dxa"/>
          </w:tcPr>
          <w:p w14:paraId="3A4C1FFC" w14:textId="77777777" w:rsidR="002D5569" w:rsidRDefault="00000000">
            <w:pPr>
              <w:spacing w:after="0" w:line="240" w:lineRule="auto"/>
              <w:jc w:val="center"/>
            </w:pPr>
            <w:r>
              <w:t>050</w:t>
            </w:r>
          </w:p>
        </w:tc>
        <w:tc>
          <w:tcPr>
            <w:tcW w:w="9570" w:type="dxa"/>
            <w:gridSpan w:val="6"/>
          </w:tcPr>
          <w:p w14:paraId="1573E39C" w14:textId="77777777" w:rsidR="002D5569" w:rsidRDefault="00000000">
            <w:pPr>
              <w:spacing w:after="0" w:line="240" w:lineRule="auto"/>
            </w:pPr>
            <w:r>
              <w:rPr>
                <w:b/>
              </w:rPr>
              <w:t>Privacy Act accounting of disclosure files</w:t>
            </w:r>
            <w:r>
              <w:t>.</w:t>
            </w:r>
          </w:p>
          <w:p w14:paraId="19EFA214" w14:textId="77777777" w:rsidR="002D5569" w:rsidRDefault="00000000">
            <w:pPr>
              <w:spacing w:after="0" w:line="240" w:lineRule="auto"/>
              <w:ind w:left="342"/>
            </w:pPr>
            <w:r>
              <w:t xml:space="preserve">Files maintained under the provisions of 5 U.S.C. §552a(c) for an accurate accounting of the date, nature, and purpose of each disclosure of a record to any person or to another agency. Includes: </w:t>
            </w:r>
          </w:p>
          <w:p w14:paraId="19299AE8" w14:textId="77777777" w:rsidR="002D5569" w:rsidRDefault="00000000">
            <w:pPr>
              <w:numPr>
                <w:ilvl w:val="0"/>
                <w:numId w:val="5"/>
              </w:numPr>
              <w:pBdr>
                <w:top w:val="nil"/>
                <w:left w:val="nil"/>
                <w:bottom w:val="nil"/>
                <w:right w:val="nil"/>
                <w:between w:val="nil"/>
              </w:pBdr>
              <w:spacing w:after="0" w:line="240" w:lineRule="auto"/>
              <w:ind w:left="605" w:hanging="270"/>
              <w:rPr>
                <w:color w:val="000000"/>
              </w:rPr>
            </w:pPr>
            <w:r>
              <w:rPr>
                <w:color w:val="000000"/>
              </w:rPr>
              <w:t>forms with the subject individual's name</w:t>
            </w:r>
          </w:p>
          <w:p w14:paraId="6C286E40" w14:textId="77777777" w:rsidR="002D5569" w:rsidRDefault="00000000">
            <w:pPr>
              <w:numPr>
                <w:ilvl w:val="0"/>
                <w:numId w:val="5"/>
              </w:numPr>
              <w:pBdr>
                <w:top w:val="nil"/>
                <w:left w:val="nil"/>
                <w:bottom w:val="nil"/>
                <w:right w:val="nil"/>
                <w:between w:val="nil"/>
              </w:pBdr>
              <w:spacing w:after="0" w:line="240" w:lineRule="auto"/>
              <w:ind w:left="605" w:hanging="270"/>
              <w:rPr>
                <w:color w:val="000000"/>
              </w:rPr>
            </w:pPr>
            <w:r>
              <w:rPr>
                <w:color w:val="000000"/>
              </w:rPr>
              <w:t>records of the requester's name and address</w:t>
            </w:r>
          </w:p>
          <w:p w14:paraId="661A8163" w14:textId="77777777" w:rsidR="002D5569" w:rsidRDefault="00000000">
            <w:pPr>
              <w:numPr>
                <w:ilvl w:val="0"/>
                <w:numId w:val="5"/>
              </w:numPr>
              <w:pBdr>
                <w:top w:val="nil"/>
                <w:left w:val="nil"/>
                <w:bottom w:val="nil"/>
                <w:right w:val="nil"/>
                <w:between w:val="nil"/>
              </w:pBdr>
              <w:spacing w:after="0" w:line="240" w:lineRule="auto"/>
              <w:ind w:left="605" w:hanging="270"/>
              <w:rPr>
                <w:color w:val="000000"/>
              </w:rPr>
            </w:pPr>
            <w:r>
              <w:rPr>
                <w:color w:val="000000"/>
              </w:rPr>
              <w:t>explanations of the purpose for the request</w:t>
            </w:r>
          </w:p>
          <w:p w14:paraId="21E2A1C9" w14:textId="77777777" w:rsidR="002D5569" w:rsidRDefault="00000000">
            <w:pPr>
              <w:numPr>
                <w:ilvl w:val="0"/>
                <w:numId w:val="5"/>
              </w:numPr>
              <w:pBdr>
                <w:top w:val="nil"/>
                <w:left w:val="nil"/>
                <w:bottom w:val="nil"/>
                <w:right w:val="nil"/>
                <w:between w:val="nil"/>
              </w:pBdr>
              <w:spacing w:after="0" w:line="240" w:lineRule="auto"/>
              <w:ind w:left="605" w:hanging="270"/>
              <w:rPr>
                <w:color w:val="000000"/>
              </w:rPr>
            </w:pPr>
            <w:r>
              <w:rPr>
                <w:color w:val="000000"/>
              </w:rPr>
              <w:t>date of disclosure</w:t>
            </w:r>
          </w:p>
          <w:p w14:paraId="0E65684D" w14:textId="77777777" w:rsidR="002D5569" w:rsidRDefault="00000000">
            <w:pPr>
              <w:numPr>
                <w:ilvl w:val="0"/>
                <w:numId w:val="5"/>
              </w:numPr>
              <w:pBdr>
                <w:top w:val="nil"/>
                <w:left w:val="nil"/>
                <w:bottom w:val="nil"/>
                <w:right w:val="nil"/>
                <w:between w:val="nil"/>
              </w:pBdr>
              <w:spacing w:after="0" w:line="240" w:lineRule="auto"/>
              <w:ind w:left="605" w:hanging="270"/>
              <w:rPr>
                <w:color w:val="000000"/>
              </w:rPr>
            </w:pPr>
            <w:r>
              <w:rPr>
                <w:color w:val="000000"/>
              </w:rPr>
              <w:t>proof of subject individual's consent</w:t>
            </w:r>
          </w:p>
          <w:p w14:paraId="635F0200" w14:textId="77777777" w:rsidR="002D5569" w:rsidRDefault="002D5569">
            <w:pPr>
              <w:spacing w:after="0" w:line="240" w:lineRule="auto"/>
            </w:pPr>
          </w:p>
        </w:tc>
        <w:tc>
          <w:tcPr>
            <w:tcW w:w="2715" w:type="dxa"/>
          </w:tcPr>
          <w:p w14:paraId="4EDCA466" w14:textId="77777777" w:rsidR="002D5569" w:rsidRDefault="00000000">
            <w:pPr>
              <w:spacing w:after="0" w:line="240" w:lineRule="auto"/>
            </w:pPr>
            <w:r>
              <w:rPr>
                <w:b/>
              </w:rPr>
              <w:t>Temporary</w:t>
            </w:r>
            <w:r>
              <w:t>.  Dispose of in accordance with the approved disposition instructions for the related subject individual's records, or 5 years after the disclosure for which the accountability was made, whichever is later.</w:t>
            </w:r>
          </w:p>
        </w:tc>
        <w:tc>
          <w:tcPr>
            <w:tcW w:w="1650" w:type="dxa"/>
          </w:tcPr>
          <w:p w14:paraId="019BB433" w14:textId="77777777" w:rsidR="002D5569" w:rsidRDefault="00000000">
            <w:pPr>
              <w:spacing w:after="0" w:line="240" w:lineRule="auto"/>
            </w:pPr>
            <w:r>
              <w:t>NC1-64-77-1 item 27</w:t>
            </w:r>
          </w:p>
          <w:p w14:paraId="4D5CC585" w14:textId="77777777" w:rsidR="002D5569" w:rsidRDefault="00000000">
            <w:pPr>
              <w:spacing w:after="0" w:line="240" w:lineRule="auto"/>
              <w:rPr>
                <w:sz w:val="26"/>
                <w:szCs w:val="26"/>
              </w:rPr>
            </w:pPr>
            <w:r>
              <w:t>[</w:t>
            </w:r>
            <w:r>
              <w:rPr>
                <w:highlight w:val="white"/>
              </w:rPr>
              <w:t>DAL-GRS-2023-0001-0001]</w:t>
            </w:r>
          </w:p>
        </w:tc>
      </w:tr>
      <w:tr w:rsidR="002D5569" w14:paraId="7297CE8B" w14:textId="77777777">
        <w:trPr>
          <w:trHeight w:val="1111"/>
        </w:trPr>
        <w:tc>
          <w:tcPr>
            <w:tcW w:w="705" w:type="dxa"/>
          </w:tcPr>
          <w:p w14:paraId="091E7A3E" w14:textId="77777777" w:rsidR="002D5569" w:rsidRDefault="00000000">
            <w:pPr>
              <w:spacing w:after="0" w:line="240" w:lineRule="auto"/>
              <w:jc w:val="center"/>
            </w:pPr>
            <w:r>
              <w:t>060</w:t>
            </w:r>
          </w:p>
        </w:tc>
        <w:tc>
          <w:tcPr>
            <w:tcW w:w="5520" w:type="dxa"/>
            <w:gridSpan w:val="3"/>
            <w:vMerge w:val="restart"/>
          </w:tcPr>
          <w:p w14:paraId="714445A8" w14:textId="77777777" w:rsidR="002D5569" w:rsidRDefault="00000000">
            <w:pPr>
              <w:spacing w:after="0" w:line="240" w:lineRule="auto"/>
            </w:pPr>
            <w:r>
              <w:rPr>
                <w:b/>
              </w:rPr>
              <w:t>Erroneous release records</w:t>
            </w:r>
            <w:r>
              <w:t>.</w:t>
            </w:r>
          </w:p>
          <w:p w14:paraId="63313384" w14:textId="77777777" w:rsidR="002D5569" w:rsidRDefault="00000000">
            <w:pPr>
              <w:widowControl w:val="0"/>
              <w:spacing w:after="0" w:line="240" w:lineRule="auto"/>
              <w:ind w:left="342"/>
            </w:pPr>
            <w:r>
              <w:t>Files relating to the inadvertent release of privileged information to unauthorized parties, containing information the disclosure of which would constitute an unwarranted invasion of personal privacy. Includes:</w:t>
            </w:r>
          </w:p>
          <w:p w14:paraId="719247F6" w14:textId="77777777" w:rsidR="002D5569" w:rsidRDefault="00000000">
            <w:pPr>
              <w:widowControl w:val="0"/>
              <w:numPr>
                <w:ilvl w:val="0"/>
                <w:numId w:val="7"/>
              </w:numPr>
              <w:pBdr>
                <w:top w:val="nil"/>
                <w:left w:val="nil"/>
                <w:bottom w:val="nil"/>
                <w:right w:val="nil"/>
                <w:between w:val="nil"/>
              </w:pBdr>
              <w:spacing w:after="0" w:line="240" w:lineRule="auto"/>
              <w:ind w:left="605" w:hanging="245"/>
            </w:pPr>
            <w:r>
              <w:rPr>
                <w:color w:val="000000"/>
              </w:rPr>
              <w:t>requests for information</w:t>
            </w:r>
          </w:p>
          <w:p w14:paraId="13DF8F9F" w14:textId="77777777" w:rsidR="002D5569" w:rsidRDefault="00000000">
            <w:pPr>
              <w:widowControl w:val="0"/>
              <w:numPr>
                <w:ilvl w:val="0"/>
                <w:numId w:val="7"/>
              </w:numPr>
              <w:pBdr>
                <w:top w:val="nil"/>
                <w:left w:val="nil"/>
                <w:bottom w:val="nil"/>
                <w:right w:val="nil"/>
                <w:between w:val="nil"/>
              </w:pBdr>
              <w:spacing w:after="0" w:line="240" w:lineRule="auto"/>
              <w:ind w:left="605" w:hanging="245"/>
            </w:pPr>
            <w:r>
              <w:rPr>
                <w:color w:val="000000"/>
              </w:rPr>
              <w:lastRenderedPageBreak/>
              <w:t xml:space="preserve">copies of replies </w:t>
            </w:r>
          </w:p>
          <w:p w14:paraId="029585EE" w14:textId="77777777" w:rsidR="002D5569" w:rsidRDefault="00000000">
            <w:pPr>
              <w:widowControl w:val="0"/>
              <w:numPr>
                <w:ilvl w:val="0"/>
                <w:numId w:val="7"/>
              </w:numPr>
              <w:pBdr>
                <w:top w:val="nil"/>
                <w:left w:val="nil"/>
                <w:bottom w:val="nil"/>
                <w:right w:val="nil"/>
                <w:between w:val="nil"/>
              </w:pBdr>
              <w:spacing w:after="0" w:line="240" w:lineRule="auto"/>
              <w:ind w:left="605" w:hanging="245"/>
              <w:rPr>
                <w:color w:val="000000"/>
              </w:rPr>
            </w:pPr>
            <w:r>
              <w:rPr>
                <w:color w:val="000000"/>
              </w:rPr>
              <w:t>all related supporting documents</w:t>
            </w:r>
          </w:p>
          <w:p w14:paraId="3D3FB3A8" w14:textId="77777777" w:rsidR="002D5569" w:rsidRDefault="00000000">
            <w:pPr>
              <w:widowControl w:val="0"/>
              <w:spacing w:after="0" w:line="240" w:lineRule="auto"/>
              <w:ind w:left="360"/>
            </w:pPr>
            <w:r>
              <w:t>May include:</w:t>
            </w:r>
          </w:p>
          <w:p w14:paraId="4FDC16B7" w14:textId="77777777" w:rsidR="002D5569" w:rsidRDefault="00000000">
            <w:pPr>
              <w:widowControl w:val="0"/>
              <w:numPr>
                <w:ilvl w:val="0"/>
                <w:numId w:val="7"/>
              </w:numPr>
              <w:pBdr>
                <w:top w:val="nil"/>
                <w:left w:val="nil"/>
                <w:bottom w:val="nil"/>
                <w:right w:val="nil"/>
                <w:between w:val="nil"/>
              </w:pBdr>
              <w:spacing w:after="0" w:line="240" w:lineRule="auto"/>
              <w:ind w:left="605" w:hanging="245"/>
              <w:rPr>
                <w:color w:val="000000"/>
              </w:rPr>
            </w:pPr>
            <w:r>
              <w:rPr>
                <w:color w:val="000000"/>
              </w:rPr>
              <w:t>official copy of records requested or copies</w:t>
            </w:r>
          </w:p>
        </w:tc>
        <w:tc>
          <w:tcPr>
            <w:tcW w:w="4050" w:type="dxa"/>
            <w:gridSpan w:val="3"/>
          </w:tcPr>
          <w:p w14:paraId="49603D6D" w14:textId="77777777" w:rsidR="002D5569" w:rsidRDefault="00000000">
            <w:pPr>
              <w:spacing w:after="0" w:line="240" w:lineRule="auto"/>
              <w:ind w:left="-25"/>
              <w:rPr>
                <w:b/>
              </w:rPr>
            </w:pPr>
            <w:r>
              <w:rPr>
                <w:b/>
              </w:rPr>
              <w:lastRenderedPageBreak/>
              <w:t>Records filed with the record-keeping copy of the erroneously released records.</w:t>
            </w:r>
          </w:p>
        </w:tc>
        <w:tc>
          <w:tcPr>
            <w:tcW w:w="2715" w:type="dxa"/>
          </w:tcPr>
          <w:p w14:paraId="0C215B5D" w14:textId="77777777" w:rsidR="002D5569" w:rsidRDefault="00000000">
            <w:pPr>
              <w:spacing w:after="0" w:line="240" w:lineRule="auto"/>
            </w:pPr>
            <w:r>
              <w:rPr>
                <w:b/>
              </w:rPr>
              <w:t>Temporary</w:t>
            </w:r>
            <w:r>
              <w:t>.  Follow the disposition instructions approved for the released record copy or destroy 6 years after the erroneous release, whichever is later.</w:t>
            </w:r>
          </w:p>
        </w:tc>
        <w:tc>
          <w:tcPr>
            <w:tcW w:w="1650" w:type="dxa"/>
          </w:tcPr>
          <w:p w14:paraId="76BAAD50" w14:textId="77777777" w:rsidR="002D5569" w:rsidRDefault="00000000">
            <w:pPr>
              <w:spacing w:after="0" w:line="240" w:lineRule="auto"/>
            </w:pPr>
            <w:r>
              <w:t>DAA-GRS-2015-0002-0001</w:t>
            </w:r>
          </w:p>
        </w:tc>
      </w:tr>
      <w:tr w:rsidR="002D5569" w14:paraId="369B6CD0" w14:textId="77777777">
        <w:trPr>
          <w:trHeight w:val="1111"/>
        </w:trPr>
        <w:tc>
          <w:tcPr>
            <w:tcW w:w="705" w:type="dxa"/>
          </w:tcPr>
          <w:p w14:paraId="44DBADB2" w14:textId="77777777" w:rsidR="002D5569" w:rsidRDefault="00000000">
            <w:pPr>
              <w:spacing w:after="0" w:line="240" w:lineRule="auto"/>
              <w:jc w:val="center"/>
            </w:pPr>
            <w:r>
              <w:lastRenderedPageBreak/>
              <w:t>061</w:t>
            </w:r>
          </w:p>
        </w:tc>
        <w:tc>
          <w:tcPr>
            <w:tcW w:w="5520" w:type="dxa"/>
            <w:gridSpan w:val="3"/>
            <w:vMerge/>
          </w:tcPr>
          <w:p w14:paraId="3AA3619A" w14:textId="77777777" w:rsidR="002D5569" w:rsidRDefault="002D5569">
            <w:pPr>
              <w:widowControl w:val="0"/>
              <w:pBdr>
                <w:top w:val="nil"/>
                <w:left w:val="nil"/>
                <w:bottom w:val="nil"/>
                <w:right w:val="nil"/>
                <w:between w:val="nil"/>
              </w:pBdr>
              <w:spacing w:after="0"/>
            </w:pPr>
          </w:p>
        </w:tc>
        <w:tc>
          <w:tcPr>
            <w:tcW w:w="4050" w:type="dxa"/>
            <w:gridSpan w:val="3"/>
          </w:tcPr>
          <w:p w14:paraId="28E425EA" w14:textId="77777777" w:rsidR="002D5569" w:rsidRDefault="00000000">
            <w:pPr>
              <w:spacing w:after="0" w:line="240" w:lineRule="auto"/>
              <w:rPr>
                <w:b/>
              </w:rPr>
            </w:pPr>
            <w:r>
              <w:rPr>
                <w:b/>
              </w:rPr>
              <w:t>Records filed separately from the record-keeping copy of the released records.</w:t>
            </w:r>
          </w:p>
        </w:tc>
        <w:tc>
          <w:tcPr>
            <w:tcW w:w="2715" w:type="dxa"/>
          </w:tcPr>
          <w:p w14:paraId="538F5B19" w14:textId="77777777" w:rsidR="002D5569" w:rsidRDefault="00000000">
            <w:pPr>
              <w:spacing w:after="0" w:line="240" w:lineRule="auto"/>
            </w:pPr>
            <w:r>
              <w:rPr>
                <w:b/>
              </w:rPr>
              <w:t>Temporary</w:t>
            </w:r>
            <w:r>
              <w:t>.  Destroy 6 years after the erroneous release, but longer retention is authorized if required for business use.</w:t>
            </w:r>
          </w:p>
          <w:p w14:paraId="3DA6A6CC" w14:textId="77777777" w:rsidR="002D5569" w:rsidRDefault="002D5569">
            <w:pPr>
              <w:spacing w:after="0" w:line="240" w:lineRule="auto"/>
            </w:pPr>
          </w:p>
        </w:tc>
        <w:tc>
          <w:tcPr>
            <w:tcW w:w="1650" w:type="dxa"/>
          </w:tcPr>
          <w:p w14:paraId="3D59BC59" w14:textId="77777777" w:rsidR="002D5569" w:rsidRDefault="00000000">
            <w:pPr>
              <w:spacing w:after="0" w:line="240" w:lineRule="auto"/>
            </w:pPr>
            <w:r>
              <w:t>DAA-GRS-2015-0002-0002</w:t>
            </w:r>
          </w:p>
        </w:tc>
      </w:tr>
      <w:tr w:rsidR="002D5569" w14:paraId="2348B6B4" w14:textId="77777777">
        <w:tc>
          <w:tcPr>
            <w:tcW w:w="705" w:type="dxa"/>
          </w:tcPr>
          <w:p w14:paraId="03AA302C" w14:textId="77777777" w:rsidR="002D5569" w:rsidRDefault="00000000">
            <w:pPr>
              <w:spacing w:after="0" w:line="240" w:lineRule="auto"/>
              <w:jc w:val="center"/>
            </w:pPr>
            <w:r>
              <w:t>065</w:t>
            </w:r>
          </w:p>
        </w:tc>
        <w:tc>
          <w:tcPr>
            <w:tcW w:w="9570" w:type="dxa"/>
            <w:gridSpan w:val="6"/>
          </w:tcPr>
          <w:p w14:paraId="3306BBD6" w14:textId="77777777" w:rsidR="002D5569" w:rsidRDefault="00000000">
            <w:pPr>
              <w:spacing w:after="0" w:line="240" w:lineRule="auto"/>
            </w:pPr>
            <w:r>
              <w:rPr>
                <w:b/>
              </w:rPr>
              <w:t>Privacy complaint files</w:t>
            </w:r>
            <w:r>
              <w:t>.</w:t>
            </w:r>
          </w:p>
          <w:p w14:paraId="2460CEE5" w14:textId="77777777" w:rsidR="002D5569" w:rsidRDefault="00000000">
            <w:pPr>
              <w:tabs>
                <w:tab w:val="left" w:pos="-1080"/>
                <w:tab w:val="left" w:pos="-720"/>
                <w:tab w:val="left" w:pos="342"/>
                <w:tab w:val="left" w:pos="720"/>
                <w:tab w:val="left" w:pos="1080"/>
                <w:tab w:val="left" w:pos="1440"/>
                <w:tab w:val="left" w:pos="3600"/>
              </w:tabs>
              <w:spacing w:after="0" w:line="240" w:lineRule="auto"/>
              <w:ind w:left="342"/>
              <w:rPr>
                <w:color w:val="000000"/>
              </w:rPr>
            </w:pPr>
            <w:r>
              <w:t>R</w:t>
            </w:r>
            <w:r>
              <w:rPr>
                <w:color w:val="0D0D0D"/>
              </w:rPr>
              <w:t>ecords of privacy complaints (and responses) agencies receive in these categories</w:t>
            </w:r>
            <w:r>
              <w:t xml:space="preserve">: </w:t>
            </w:r>
          </w:p>
          <w:p w14:paraId="30EDEBFA" w14:textId="77777777" w:rsidR="002D5569" w:rsidRDefault="00000000">
            <w:pPr>
              <w:numPr>
                <w:ilvl w:val="0"/>
                <w:numId w:val="11"/>
              </w:numPr>
              <w:tabs>
                <w:tab w:val="left" w:pos="335"/>
                <w:tab w:val="left" w:pos="1261"/>
              </w:tabs>
              <w:spacing w:after="0" w:line="240" w:lineRule="auto"/>
              <w:ind w:left="631" w:hanging="289"/>
              <w:rPr>
                <w:color w:val="000000"/>
              </w:rPr>
            </w:pPr>
            <w:r>
              <w:t>process and procedural (consent, collection, and appropriate notice)</w:t>
            </w:r>
          </w:p>
          <w:p w14:paraId="3282A5EB" w14:textId="77777777" w:rsidR="002D5569" w:rsidRDefault="00000000">
            <w:pPr>
              <w:numPr>
                <w:ilvl w:val="0"/>
                <w:numId w:val="11"/>
              </w:numPr>
              <w:tabs>
                <w:tab w:val="left" w:pos="335"/>
                <w:tab w:val="left" w:pos="1261"/>
              </w:tabs>
              <w:spacing w:after="0" w:line="240" w:lineRule="auto"/>
              <w:ind w:left="631" w:hanging="289"/>
              <w:rPr>
                <w:color w:val="000000"/>
              </w:rPr>
            </w:pPr>
            <w:r>
              <w:t>redress (inquiries seeking resolution of difficulties or concerns about privacy matters not specifically outlined in the Privacy Act)</w:t>
            </w:r>
          </w:p>
          <w:p w14:paraId="592408E1" w14:textId="77777777" w:rsidR="002D5569" w:rsidRDefault="00000000">
            <w:pPr>
              <w:numPr>
                <w:ilvl w:val="0"/>
                <w:numId w:val="11"/>
              </w:numPr>
              <w:tabs>
                <w:tab w:val="left" w:pos="335"/>
                <w:tab w:val="left" w:pos="1261"/>
                <w:tab w:val="left" w:pos="1621"/>
              </w:tabs>
              <w:spacing w:after="0" w:line="240" w:lineRule="auto"/>
              <w:ind w:left="631" w:hanging="289"/>
              <w:rPr>
                <w:color w:val="000000"/>
              </w:rPr>
            </w:pPr>
            <w:r>
              <w:t>operational (inquiries regarding Privacy Act matters but not including Privacy Act requests for access and/or correction)</w:t>
            </w:r>
          </w:p>
          <w:p w14:paraId="567577C7" w14:textId="77777777" w:rsidR="002D5569" w:rsidRDefault="00000000">
            <w:pPr>
              <w:numPr>
                <w:ilvl w:val="0"/>
                <w:numId w:val="11"/>
              </w:numPr>
              <w:tabs>
                <w:tab w:val="left" w:pos="335"/>
                <w:tab w:val="left" w:pos="1261"/>
              </w:tabs>
              <w:spacing w:after="0" w:line="240" w:lineRule="auto"/>
              <w:ind w:left="631" w:hanging="289"/>
              <w:rPr>
                <w:color w:val="000000"/>
              </w:rPr>
            </w:pPr>
            <w:r>
              <w:t>complaints referred to another organization</w:t>
            </w:r>
            <w:r>
              <w:rPr>
                <w:color w:val="0D0D0D"/>
              </w:rPr>
              <w:t xml:space="preserve"> </w:t>
            </w:r>
          </w:p>
        </w:tc>
        <w:tc>
          <w:tcPr>
            <w:tcW w:w="2715" w:type="dxa"/>
          </w:tcPr>
          <w:p w14:paraId="7380F78A" w14:textId="77777777" w:rsidR="002D5569" w:rsidRDefault="00000000">
            <w:pPr>
              <w:spacing w:after="0" w:line="240" w:lineRule="auto"/>
            </w:pPr>
            <w:r>
              <w:rPr>
                <w:b/>
              </w:rPr>
              <w:t>Temporary</w:t>
            </w:r>
            <w:r>
              <w:t>.  Destroy 3 years after resolution or referral, as appropriate, but longer retention is authorized if required for business use.</w:t>
            </w:r>
          </w:p>
        </w:tc>
        <w:tc>
          <w:tcPr>
            <w:tcW w:w="1650" w:type="dxa"/>
          </w:tcPr>
          <w:p w14:paraId="35A558B4" w14:textId="77777777" w:rsidR="002D5569" w:rsidRDefault="00000000">
            <w:pPr>
              <w:spacing w:after="0" w:line="240" w:lineRule="auto"/>
            </w:pPr>
            <w:r>
              <w:t>DAA-GRS-2019-0001-0004</w:t>
            </w:r>
          </w:p>
        </w:tc>
      </w:tr>
      <w:tr w:rsidR="002D5569" w14:paraId="0ADCBE4D" w14:textId="77777777">
        <w:tc>
          <w:tcPr>
            <w:tcW w:w="705" w:type="dxa"/>
          </w:tcPr>
          <w:p w14:paraId="3795CB8B" w14:textId="77777777" w:rsidR="002D5569" w:rsidRDefault="00000000">
            <w:pPr>
              <w:spacing w:after="0" w:line="240" w:lineRule="auto"/>
              <w:jc w:val="center"/>
            </w:pPr>
            <w:r>
              <w:t>070</w:t>
            </w:r>
          </w:p>
        </w:tc>
        <w:tc>
          <w:tcPr>
            <w:tcW w:w="9570" w:type="dxa"/>
            <w:gridSpan w:val="6"/>
          </w:tcPr>
          <w:p w14:paraId="08AE5729" w14:textId="77777777" w:rsidR="002D5569" w:rsidRDefault="00000000">
            <w:pPr>
              <w:spacing w:after="0" w:line="240" w:lineRule="auto"/>
              <w:rPr>
                <w:b/>
                <w:color w:val="0D0D0D"/>
              </w:rPr>
            </w:pPr>
            <w:r>
              <w:rPr>
                <w:b/>
              </w:rPr>
              <w:t>Agency reports to the Congress, Department of Justice, or other entities regarding FOIA, MDR</w:t>
            </w:r>
            <w:r>
              <w:rPr>
                <w:b/>
                <w:color w:val="0D0D0D"/>
              </w:rPr>
              <w:t>, PA, and similar access and disclosure programs.</w:t>
            </w:r>
          </w:p>
          <w:p w14:paraId="23527432" w14:textId="77777777" w:rsidR="002D5569" w:rsidRDefault="002D5569">
            <w:pPr>
              <w:spacing w:after="0" w:line="240" w:lineRule="auto"/>
              <w:ind w:left="342"/>
              <w:rPr>
                <w:b/>
                <w:color w:val="0D0D0D"/>
              </w:rPr>
            </w:pPr>
          </w:p>
          <w:p w14:paraId="2D4073C3" w14:textId="77777777" w:rsidR="002D5569" w:rsidRDefault="00000000">
            <w:pPr>
              <w:spacing w:after="0" w:line="240" w:lineRule="auto"/>
              <w:ind w:left="342"/>
              <w:rPr>
                <w:color w:val="0D0D0D"/>
              </w:rPr>
            </w:pPr>
            <w:r>
              <w:rPr>
                <w:b/>
                <w:color w:val="0D0D0D"/>
              </w:rPr>
              <w:t>Note</w:t>
            </w:r>
            <w:r>
              <w:rPr>
                <w:color w:val="0D0D0D"/>
              </w:rPr>
              <w:t>:  This item does not apply to summary reports incorporating government-wide statistics.  These must be scheduled separately by the summarizing agent.</w:t>
            </w:r>
          </w:p>
          <w:p w14:paraId="1CA5D243" w14:textId="77777777" w:rsidR="002D5569" w:rsidRDefault="002D5569">
            <w:pPr>
              <w:spacing w:after="0" w:line="240" w:lineRule="auto"/>
              <w:ind w:left="342"/>
              <w:rPr>
                <w:b/>
              </w:rPr>
            </w:pPr>
          </w:p>
        </w:tc>
        <w:tc>
          <w:tcPr>
            <w:tcW w:w="2715" w:type="dxa"/>
          </w:tcPr>
          <w:p w14:paraId="208026B0" w14:textId="77777777" w:rsidR="002D5569" w:rsidRDefault="00000000">
            <w:pPr>
              <w:spacing w:after="0" w:line="240" w:lineRule="auto"/>
            </w:pPr>
            <w:r>
              <w:rPr>
                <w:b/>
                <w:color w:val="0D0D0D"/>
              </w:rPr>
              <w:t>Temporary</w:t>
            </w:r>
            <w:r>
              <w:rPr>
                <w:color w:val="0D0D0D"/>
              </w:rPr>
              <w:t>.  Destroy 2 years after date of report</w:t>
            </w:r>
            <w:r>
              <w:t>, but longer retention is authorized if required for business use.</w:t>
            </w:r>
          </w:p>
          <w:p w14:paraId="6F58F950" w14:textId="77777777" w:rsidR="002D5569" w:rsidRDefault="002D5569">
            <w:pPr>
              <w:spacing w:after="0" w:line="240" w:lineRule="auto"/>
            </w:pPr>
          </w:p>
        </w:tc>
        <w:tc>
          <w:tcPr>
            <w:tcW w:w="1650" w:type="dxa"/>
          </w:tcPr>
          <w:p w14:paraId="436167ED" w14:textId="77777777" w:rsidR="002D5569" w:rsidRDefault="00000000">
            <w:pPr>
              <w:spacing w:after="0" w:line="240" w:lineRule="auto"/>
            </w:pPr>
            <w:r>
              <w:t>DAA-GRS-2013-0007-0006</w:t>
            </w:r>
          </w:p>
        </w:tc>
      </w:tr>
      <w:tr w:rsidR="002D5569" w14:paraId="607EFA55" w14:textId="77777777">
        <w:tc>
          <w:tcPr>
            <w:tcW w:w="705" w:type="dxa"/>
          </w:tcPr>
          <w:p w14:paraId="517D4339" w14:textId="77777777" w:rsidR="002D5569" w:rsidRDefault="00000000">
            <w:pPr>
              <w:spacing w:after="0" w:line="240" w:lineRule="auto"/>
              <w:jc w:val="center"/>
            </w:pPr>
            <w:r>
              <w:t>080</w:t>
            </w:r>
          </w:p>
        </w:tc>
        <w:tc>
          <w:tcPr>
            <w:tcW w:w="5625" w:type="dxa"/>
            <w:gridSpan w:val="4"/>
            <w:vMerge w:val="restart"/>
          </w:tcPr>
          <w:p w14:paraId="4D88C4D6" w14:textId="77777777" w:rsidR="002D5569" w:rsidRDefault="00000000">
            <w:pPr>
              <w:spacing w:after="0" w:line="240" w:lineRule="auto"/>
            </w:pPr>
            <w:r>
              <w:rPr>
                <w:b/>
              </w:rPr>
              <w:t>Legal and regulatory compliance reporting records.</w:t>
            </w:r>
          </w:p>
          <w:p w14:paraId="12F42B7F" w14:textId="77777777" w:rsidR="002D5569" w:rsidRDefault="00000000">
            <w:pPr>
              <w:spacing w:after="0" w:line="240" w:lineRule="auto"/>
              <w:ind w:left="335"/>
            </w:pPr>
            <w:r>
              <w:t>Reports prepared in compliance with federal laws and regulations, such as the E-Government Act (Public Law 107-347), Federal Information Security Modernization Act of 2014, and Title V (Confidential Information Protection and Statistical Efficiency Act), as codified in 44 U.S.C. §101.</w:t>
            </w:r>
          </w:p>
        </w:tc>
        <w:tc>
          <w:tcPr>
            <w:tcW w:w="3945" w:type="dxa"/>
            <w:gridSpan w:val="2"/>
          </w:tcPr>
          <w:p w14:paraId="3C35743D" w14:textId="77777777" w:rsidR="002D5569" w:rsidRDefault="00000000">
            <w:pPr>
              <w:spacing w:after="0" w:line="240" w:lineRule="auto"/>
              <w:rPr>
                <w:b/>
              </w:rPr>
            </w:pPr>
            <w:r>
              <w:rPr>
                <w:b/>
              </w:rPr>
              <w:t>Annual reports by agency CIO, Inspector General, or Senior Agency Official for Privacy.</w:t>
            </w:r>
          </w:p>
          <w:p w14:paraId="69B91E7A" w14:textId="77777777" w:rsidR="002D5569" w:rsidRDefault="002D5569">
            <w:pPr>
              <w:spacing w:after="0" w:line="240" w:lineRule="auto"/>
              <w:rPr>
                <w:b/>
              </w:rPr>
            </w:pPr>
          </w:p>
          <w:p w14:paraId="7DD311BF" w14:textId="77777777" w:rsidR="002D5569" w:rsidRDefault="00000000">
            <w:pPr>
              <w:spacing w:after="0" w:line="240" w:lineRule="auto"/>
            </w:pPr>
            <w:r>
              <w:rPr>
                <w:b/>
              </w:rPr>
              <w:t>Legal citation</w:t>
            </w:r>
            <w:r>
              <w:t>:  OMB M-07-16.</w:t>
            </w:r>
          </w:p>
          <w:p w14:paraId="255CCE04" w14:textId="77777777" w:rsidR="002D5569" w:rsidRDefault="002D5569">
            <w:pPr>
              <w:spacing w:after="0" w:line="240" w:lineRule="auto"/>
            </w:pPr>
          </w:p>
        </w:tc>
        <w:tc>
          <w:tcPr>
            <w:tcW w:w="2715" w:type="dxa"/>
          </w:tcPr>
          <w:p w14:paraId="74582C38" w14:textId="77777777" w:rsidR="002D5569" w:rsidRDefault="00000000">
            <w:pPr>
              <w:spacing w:after="0" w:line="240" w:lineRule="auto"/>
            </w:pPr>
            <w:r>
              <w:rPr>
                <w:b/>
              </w:rPr>
              <w:t>Temporary</w:t>
            </w:r>
            <w:r>
              <w:t>.  Destroy 5 years after submission of report, but longer retention is authorized if required for business use.</w:t>
            </w:r>
          </w:p>
        </w:tc>
        <w:tc>
          <w:tcPr>
            <w:tcW w:w="1650" w:type="dxa"/>
          </w:tcPr>
          <w:p w14:paraId="75A54618" w14:textId="77777777" w:rsidR="002D5569" w:rsidRDefault="00000000">
            <w:pPr>
              <w:spacing w:after="0" w:line="240" w:lineRule="auto"/>
              <w:rPr>
                <w:highlight w:val="magenta"/>
              </w:rPr>
            </w:pPr>
            <w:r>
              <w:t>DAA-GRS-2013-0007-0022</w:t>
            </w:r>
          </w:p>
        </w:tc>
      </w:tr>
      <w:tr w:rsidR="002D5569" w14:paraId="55146FFA" w14:textId="77777777">
        <w:tc>
          <w:tcPr>
            <w:tcW w:w="705" w:type="dxa"/>
          </w:tcPr>
          <w:p w14:paraId="02567336" w14:textId="77777777" w:rsidR="002D5569" w:rsidRDefault="00000000">
            <w:pPr>
              <w:spacing w:after="0" w:line="240" w:lineRule="auto"/>
              <w:jc w:val="center"/>
            </w:pPr>
            <w:r>
              <w:t>081</w:t>
            </w:r>
          </w:p>
        </w:tc>
        <w:tc>
          <w:tcPr>
            <w:tcW w:w="5625" w:type="dxa"/>
            <w:gridSpan w:val="4"/>
            <w:vMerge/>
          </w:tcPr>
          <w:p w14:paraId="498E9A69" w14:textId="77777777" w:rsidR="002D5569" w:rsidRDefault="002D5569">
            <w:pPr>
              <w:widowControl w:val="0"/>
              <w:pBdr>
                <w:top w:val="nil"/>
                <w:left w:val="nil"/>
                <w:bottom w:val="nil"/>
                <w:right w:val="nil"/>
                <w:between w:val="nil"/>
              </w:pBdr>
              <w:spacing w:after="0"/>
            </w:pPr>
          </w:p>
        </w:tc>
        <w:tc>
          <w:tcPr>
            <w:tcW w:w="3945" w:type="dxa"/>
            <w:gridSpan w:val="2"/>
          </w:tcPr>
          <w:p w14:paraId="7EC68609" w14:textId="77777777" w:rsidR="002D5569" w:rsidRDefault="00000000">
            <w:pPr>
              <w:spacing w:after="0" w:line="240" w:lineRule="auto"/>
              <w:rPr>
                <w:b/>
              </w:rPr>
            </w:pPr>
            <w:r>
              <w:rPr>
                <w:b/>
              </w:rPr>
              <w:t>All other agency reports and internal reports by individual system owners to the Senior Agency Official for Privacy (SAOP).</w:t>
            </w:r>
          </w:p>
          <w:p w14:paraId="2110FA96" w14:textId="77777777" w:rsidR="002D5569" w:rsidRDefault="002D5569">
            <w:pPr>
              <w:spacing w:after="0" w:line="240" w:lineRule="auto"/>
            </w:pPr>
          </w:p>
        </w:tc>
        <w:tc>
          <w:tcPr>
            <w:tcW w:w="2715" w:type="dxa"/>
          </w:tcPr>
          <w:p w14:paraId="236A14F3" w14:textId="77777777" w:rsidR="002D5569" w:rsidRDefault="00000000">
            <w:pPr>
              <w:spacing w:after="0" w:line="240" w:lineRule="auto"/>
              <w:rPr>
                <w:b/>
              </w:rPr>
            </w:pPr>
            <w:r>
              <w:rPr>
                <w:b/>
              </w:rPr>
              <w:t>Temporary</w:t>
            </w:r>
            <w:r>
              <w:t>.  Destroy 2 years after submission of report, but longer retention is authorized if required for business use.</w:t>
            </w:r>
          </w:p>
        </w:tc>
        <w:tc>
          <w:tcPr>
            <w:tcW w:w="1650" w:type="dxa"/>
          </w:tcPr>
          <w:p w14:paraId="37B27A8E" w14:textId="77777777" w:rsidR="002D5569" w:rsidRDefault="00000000">
            <w:pPr>
              <w:spacing w:after="0" w:line="240" w:lineRule="auto"/>
              <w:rPr>
                <w:highlight w:val="magenta"/>
              </w:rPr>
            </w:pPr>
            <w:r>
              <w:t>DAA-GRS-2013-0007-0023</w:t>
            </w:r>
          </w:p>
        </w:tc>
      </w:tr>
      <w:tr w:rsidR="002D5569" w14:paraId="55BDE8E4" w14:textId="77777777">
        <w:tc>
          <w:tcPr>
            <w:tcW w:w="705" w:type="dxa"/>
          </w:tcPr>
          <w:p w14:paraId="0C18B439" w14:textId="77777777" w:rsidR="002D5569" w:rsidRDefault="00000000">
            <w:pPr>
              <w:spacing w:after="0" w:line="240" w:lineRule="auto"/>
              <w:jc w:val="center"/>
            </w:pPr>
            <w:r>
              <w:lastRenderedPageBreak/>
              <w:t>090</w:t>
            </w:r>
          </w:p>
        </w:tc>
        <w:tc>
          <w:tcPr>
            <w:tcW w:w="9570" w:type="dxa"/>
            <w:gridSpan w:val="6"/>
          </w:tcPr>
          <w:p w14:paraId="2AC69F7D" w14:textId="77777777" w:rsidR="002D5569" w:rsidRDefault="00000000">
            <w:pPr>
              <w:spacing w:after="0" w:line="240" w:lineRule="auto"/>
              <w:rPr>
                <w:b/>
              </w:rPr>
            </w:pPr>
            <w:r>
              <w:rPr>
                <w:b/>
              </w:rPr>
              <w:t>Privacy Act amendment request files.</w:t>
            </w:r>
          </w:p>
          <w:p w14:paraId="20E13B67" w14:textId="77777777" w:rsidR="002D5569" w:rsidRDefault="00000000">
            <w:pPr>
              <w:spacing w:after="0" w:line="240" w:lineRule="auto"/>
              <w:ind w:left="342"/>
              <w:rPr>
                <w:color w:val="000000"/>
              </w:rPr>
            </w:pPr>
            <w:r>
              <w:rPr>
                <w:color w:val="000000"/>
              </w:rPr>
              <w:t xml:space="preserve">Files relating to an individual’s request to amend a record pertaining to that individual under 5 U.S.C. </w:t>
            </w:r>
            <w:r>
              <w:t>§</w:t>
            </w:r>
            <w:r>
              <w:rPr>
                <w:color w:val="000000"/>
              </w:rPr>
              <w:t xml:space="preserve">552a(d)(2), to the individual’s request for review of an agency’s refusal to amend a record under 5 U.S.C. </w:t>
            </w:r>
            <w:r>
              <w:t>§</w:t>
            </w:r>
            <w:r>
              <w:rPr>
                <w:color w:val="000000"/>
              </w:rPr>
              <w:t xml:space="preserve">552a(d)(3), and to any civil action or appeal brought by the individual against the refusing agency under 5 U.S.C. </w:t>
            </w:r>
            <w:r>
              <w:t>§</w:t>
            </w:r>
            <w:r>
              <w:rPr>
                <w:color w:val="000000"/>
              </w:rPr>
              <w:t xml:space="preserve">552a(g).  Includes: </w:t>
            </w:r>
          </w:p>
          <w:p w14:paraId="7BB0B2B5" w14:textId="77777777" w:rsidR="002D5569" w:rsidRDefault="00000000">
            <w:pPr>
              <w:numPr>
                <w:ilvl w:val="0"/>
                <w:numId w:val="6"/>
              </w:numPr>
              <w:pBdr>
                <w:top w:val="nil"/>
                <w:left w:val="nil"/>
                <w:bottom w:val="nil"/>
                <w:right w:val="nil"/>
                <w:between w:val="nil"/>
              </w:pBdr>
              <w:spacing w:after="0" w:line="240" w:lineRule="auto"/>
              <w:ind w:left="605" w:hanging="270"/>
              <w:rPr>
                <w:color w:val="000000"/>
              </w:rPr>
            </w:pPr>
            <w:r>
              <w:rPr>
                <w:color w:val="000000"/>
              </w:rPr>
              <w:t>requests to amend and to review refusal to amend</w:t>
            </w:r>
          </w:p>
          <w:p w14:paraId="44C4D738" w14:textId="77777777" w:rsidR="002D5569" w:rsidRDefault="00000000">
            <w:pPr>
              <w:numPr>
                <w:ilvl w:val="0"/>
                <w:numId w:val="6"/>
              </w:numPr>
              <w:pBdr>
                <w:top w:val="nil"/>
                <w:left w:val="nil"/>
                <w:bottom w:val="nil"/>
                <w:right w:val="nil"/>
                <w:between w:val="nil"/>
              </w:pBdr>
              <w:spacing w:after="0" w:line="240" w:lineRule="auto"/>
              <w:ind w:left="605" w:hanging="270"/>
              <w:rPr>
                <w:color w:val="000000"/>
              </w:rPr>
            </w:pPr>
            <w:r>
              <w:rPr>
                <w:color w:val="000000"/>
              </w:rPr>
              <w:t xml:space="preserve">copies of agency’s replies </w:t>
            </w:r>
          </w:p>
          <w:p w14:paraId="4E8156C9" w14:textId="77777777" w:rsidR="002D5569" w:rsidRDefault="00000000">
            <w:pPr>
              <w:numPr>
                <w:ilvl w:val="0"/>
                <w:numId w:val="6"/>
              </w:numPr>
              <w:pBdr>
                <w:top w:val="nil"/>
                <w:left w:val="nil"/>
                <w:bottom w:val="nil"/>
                <w:right w:val="nil"/>
                <w:between w:val="nil"/>
              </w:pBdr>
              <w:spacing w:after="0" w:line="240" w:lineRule="auto"/>
              <w:ind w:left="605" w:hanging="270"/>
              <w:rPr>
                <w:color w:val="000000"/>
              </w:rPr>
            </w:pPr>
            <w:r>
              <w:rPr>
                <w:color w:val="000000"/>
              </w:rPr>
              <w:t xml:space="preserve">statement of disagreement </w:t>
            </w:r>
          </w:p>
          <w:p w14:paraId="52EB35E2" w14:textId="77777777" w:rsidR="002D5569" w:rsidRDefault="00000000">
            <w:pPr>
              <w:numPr>
                <w:ilvl w:val="0"/>
                <w:numId w:val="6"/>
              </w:numPr>
              <w:pBdr>
                <w:top w:val="nil"/>
                <w:left w:val="nil"/>
                <w:bottom w:val="nil"/>
                <w:right w:val="nil"/>
                <w:between w:val="nil"/>
              </w:pBdr>
              <w:spacing w:after="0" w:line="240" w:lineRule="auto"/>
              <w:ind w:left="605" w:hanging="270"/>
              <w:rPr>
                <w:color w:val="000000"/>
              </w:rPr>
            </w:pPr>
            <w:r>
              <w:rPr>
                <w:color w:val="000000"/>
              </w:rPr>
              <w:t xml:space="preserve">agency justification for refusal to amend a record </w:t>
            </w:r>
          </w:p>
          <w:p w14:paraId="247F0947" w14:textId="77777777" w:rsidR="002D5569" w:rsidRDefault="00000000">
            <w:pPr>
              <w:numPr>
                <w:ilvl w:val="0"/>
                <w:numId w:val="6"/>
              </w:numPr>
              <w:pBdr>
                <w:top w:val="nil"/>
                <w:left w:val="nil"/>
                <w:bottom w:val="nil"/>
                <w:right w:val="nil"/>
                <w:between w:val="nil"/>
              </w:pBdr>
              <w:spacing w:after="0" w:line="240" w:lineRule="auto"/>
              <w:ind w:left="605" w:hanging="270"/>
              <w:rPr>
                <w:color w:val="000000"/>
              </w:rPr>
            </w:pPr>
            <w:r>
              <w:rPr>
                <w:color w:val="000000"/>
              </w:rPr>
              <w:t xml:space="preserve">appeals </w:t>
            </w:r>
          </w:p>
          <w:p w14:paraId="3893AB08" w14:textId="77777777" w:rsidR="002D5569" w:rsidRDefault="00000000">
            <w:pPr>
              <w:numPr>
                <w:ilvl w:val="0"/>
                <w:numId w:val="6"/>
              </w:numPr>
              <w:pBdr>
                <w:top w:val="nil"/>
                <w:left w:val="nil"/>
                <w:bottom w:val="nil"/>
                <w:right w:val="nil"/>
                <w:between w:val="nil"/>
              </w:pBdr>
              <w:spacing w:after="0" w:line="240" w:lineRule="auto"/>
              <w:ind w:left="605" w:hanging="270"/>
              <w:rPr>
                <w:color w:val="000000"/>
              </w:rPr>
            </w:pPr>
            <w:r>
              <w:rPr>
                <w:color w:val="000000"/>
              </w:rPr>
              <w:t>related materials</w:t>
            </w:r>
          </w:p>
        </w:tc>
        <w:tc>
          <w:tcPr>
            <w:tcW w:w="2715" w:type="dxa"/>
          </w:tcPr>
          <w:p w14:paraId="14151B44" w14:textId="77777777" w:rsidR="002D5569" w:rsidRDefault="00000000">
            <w:pPr>
              <w:spacing w:after="0" w:line="240" w:lineRule="auto"/>
            </w:pPr>
            <w:r>
              <w:rPr>
                <w:b/>
              </w:rPr>
              <w:t>Temporary</w:t>
            </w:r>
            <w:r>
              <w:t>.  Destroy with the records for which amendment was requested or 4 years after close of case (final determination by agency or final adjudication, whichever applies), whichever is later. Longer retention is authorized if required for business use.</w:t>
            </w:r>
          </w:p>
        </w:tc>
        <w:tc>
          <w:tcPr>
            <w:tcW w:w="1650" w:type="dxa"/>
          </w:tcPr>
          <w:p w14:paraId="08C3AC84" w14:textId="77777777" w:rsidR="002D5569" w:rsidRDefault="00000000">
            <w:pPr>
              <w:spacing w:after="0" w:line="240" w:lineRule="auto"/>
            </w:pPr>
            <w:r>
              <w:t>DAA-GRS-2013-0007-0007</w:t>
            </w:r>
          </w:p>
        </w:tc>
      </w:tr>
      <w:tr w:rsidR="002D5569" w14:paraId="5622444D" w14:textId="77777777">
        <w:tc>
          <w:tcPr>
            <w:tcW w:w="705" w:type="dxa"/>
          </w:tcPr>
          <w:p w14:paraId="719C61B8" w14:textId="77777777" w:rsidR="002D5569" w:rsidRDefault="00000000">
            <w:pPr>
              <w:spacing w:after="0" w:line="240" w:lineRule="auto"/>
              <w:jc w:val="center"/>
            </w:pPr>
            <w:r>
              <w:t>100</w:t>
            </w:r>
          </w:p>
        </w:tc>
        <w:tc>
          <w:tcPr>
            <w:tcW w:w="9570" w:type="dxa"/>
            <w:gridSpan w:val="6"/>
          </w:tcPr>
          <w:p w14:paraId="175DC975" w14:textId="77777777" w:rsidR="002D5569" w:rsidRDefault="00000000">
            <w:pPr>
              <w:spacing w:after="0" w:line="240" w:lineRule="auto"/>
            </w:pPr>
            <w:r>
              <w:rPr>
                <w:b/>
              </w:rPr>
              <w:t>Automatic and systematic declassification review program records</w:t>
            </w:r>
            <w:r>
              <w:t xml:space="preserve">.  </w:t>
            </w:r>
          </w:p>
          <w:p w14:paraId="0406397E" w14:textId="77777777" w:rsidR="002D5569" w:rsidRDefault="00000000">
            <w:pPr>
              <w:spacing w:after="0" w:line="240" w:lineRule="auto"/>
              <w:ind w:left="342"/>
            </w:pPr>
            <w:r>
              <w:t>Files related to the review of permanent records in anticipation of automatic declassification at 25, 50, or 75 years per Executive Order 13526, and the periodic review of records exempted from automatic declassification.  Files include program records documenting declassification decisions.</w:t>
            </w:r>
          </w:p>
        </w:tc>
        <w:tc>
          <w:tcPr>
            <w:tcW w:w="2715" w:type="dxa"/>
          </w:tcPr>
          <w:p w14:paraId="7DD83BC9" w14:textId="77777777" w:rsidR="002D5569" w:rsidRDefault="00000000">
            <w:pPr>
              <w:spacing w:after="0" w:line="240" w:lineRule="auto"/>
            </w:pPr>
            <w:r>
              <w:rPr>
                <w:b/>
              </w:rPr>
              <w:t>Temporary</w:t>
            </w:r>
            <w:r>
              <w:t>.  Destroy or delete after conducting next review or when subject records are transferred to NARA, but longer retention is authorized if required for business use.</w:t>
            </w:r>
          </w:p>
        </w:tc>
        <w:tc>
          <w:tcPr>
            <w:tcW w:w="1650" w:type="dxa"/>
          </w:tcPr>
          <w:p w14:paraId="6B7A83E1" w14:textId="77777777" w:rsidR="002D5569" w:rsidRDefault="00000000">
            <w:pPr>
              <w:spacing w:after="0" w:line="240" w:lineRule="auto"/>
            </w:pPr>
            <w:r>
              <w:t>DAA-GRS-2020-0002-0001</w:t>
            </w:r>
          </w:p>
        </w:tc>
      </w:tr>
      <w:tr w:rsidR="002D5569" w14:paraId="748AF79F" w14:textId="77777777">
        <w:tc>
          <w:tcPr>
            <w:tcW w:w="705" w:type="dxa"/>
          </w:tcPr>
          <w:p w14:paraId="7BA317A9" w14:textId="77777777" w:rsidR="002D5569" w:rsidRDefault="00000000">
            <w:pPr>
              <w:spacing w:after="0" w:line="240" w:lineRule="auto"/>
              <w:jc w:val="center"/>
            </w:pPr>
            <w:r>
              <w:t>110</w:t>
            </w:r>
          </w:p>
        </w:tc>
        <w:tc>
          <w:tcPr>
            <w:tcW w:w="9570" w:type="dxa"/>
            <w:gridSpan w:val="6"/>
          </w:tcPr>
          <w:p w14:paraId="3ACF987E" w14:textId="77777777" w:rsidR="002D5569" w:rsidRDefault="00000000">
            <w:pPr>
              <w:spacing w:after="0" w:line="240" w:lineRule="auto"/>
              <w:rPr>
                <w:b/>
              </w:rPr>
            </w:pPr>
            <w:r>
              <w:rPr>
                <w:b/>
              </w:rPr>
              <w:t>Fundamental classification guidance review files.</w:t>
            </w:r>
          </w:p>
          <w:p w14:paraId="4919FB68" w14:textId="77777777" w:rsidR="002D5569" w:rsidRDefault="00000000">
            <w:pPr>
              <w:spacing w:after="0" w:line="240" w:lineRule="auto"/>
              <w:ind w:left="342"/>
            </w:pPr>
            <w:r>
              <w:t>Reports, significant correspondence, drafts, received comments, and related materials responding to “fundamental classification guidance review” as required by Executive Order 13526 Section 1.9.</w:t>
            </w:r>
          </w:p>
          <w:p w14:paraId="04CE9243" w14:textId="77777777" w:rsidR="002D5569" w:rsidRDefault="002D5569">
            <w:pPr>
              <w:spacing w:after="0" w:line="240" w:lineRule="auto"/>
              <w:ind w:left="342"/>
              <w:rPr>
                <w:b/>
              </w:rPr>
            </w:pPr>
          </w:p>
          <w:p w14:paraId="03CDC0C7" w14:textId="77777777" w:rsidR="002D5569" w:rsidRDefault="00000000">
            <w:pPr>
              <w:spacing w:after="0" w:line="240" w:lineRule="auto"/>
              <w:ind w:left="342"/>
            </w:pPr>
            <w:r>
              <w:rPr>
                <w:b/>
              </w:rPr>
              <w:t>Note</w:t>
            </w:r>
            <w:r>
              <w:t>:  This item does not cover reports and correspondence received at the Information Security Oversight Office (ISOO).</w:t>
            </w:r>
          </w:p>
        </w:tc>
        <w:tc>
          <w:tcPr>
            <w:tcW w:w="2715" w:type="dxa"/>
          </w:tcPr>
          <w:p w14:paraId="07693AC2" w14:textId="77777777" w:rsidR="002D5569" w:rsidRDefault="00000000">
            <w:pPr>
              <w:spacing w:after="0" w:line="240" w:lineRule="auto"/>
            </w:pPr>
            <w:r>
              <w:rPr>
                <w:b/>
              </w:rPr>
              <w:t>Temporary</w:t>
            </w:r>
            <w:r>
              <w:t>.  Destroy 5 years after report is submitted to ISOO, but longer retention is authorized if required for business use.</w:t>
            </w:r>
          </w:p>
        </w:tc>
        <w:tc>
          <w:tcPr>
            <w:tcW w:w="1650" w:type="dxa"/>
          </w:tcPr>
          <w:p w14:paraId="6AFFDB3F" w14:textId="77777777" w:rsidR="002D5569" w:rsidRDefault="00000000">
            <w:pPr>
              <w:spacing w:after="0" w:line="240" w:lineRule="auto"/>
            </w:pPr>
            <w:r>
              <w:t>DAA-GRS-2013-0007-0011</w:t>
            </w:r>
          </w:p>
        </w:tc>
      </w:tr>
      <w:tr w:rsidR="002D5569" w14:paraId="22BAE5BD" w14:textId="77777777">
        <w:trPr>
          <w:trHeight w:val="135"/>
        </w:trPr>
        <w:tc>
          <w:tcPr>
            <w:tcW w:w="705" w:type="dxa"/>
          </w:tcPr>
          <w:p w14:paraId="124A72CB" w14:textId="77777777" w:rsidR="002D5569" w:rsidRDefault="00000000">
            <w:pPr>
              <w:spacing w:after="0" w:line="240" w:lineRule="auto"/>
              <w:jc w:val="center"/>
            </w:pPr>
            <w:r>
              <w:t>120</w:t>
            </w:r>
          </w:p>
        </w:tc>
        <w:tc>
          <w:tcPr>
            <w:tcW w:w="5520" w:type="dxa"/>
            <w:gridSpan w:val="3"/>
            <w:vMerge w:val="restart"/>
          </w:tcPr>
          <w:p w14:paraId="4D229C1A" w14:textId="77777777" w:rsidR="002D5569" w:rsidRDefault="00000000">
            <w:pPr>
              <w:spacing w:after="0" w:line="240" w:lineRule="auto"/>
              <w:rPr>
                <w:u w:val="single"/>
              </w:rPr>
            </w:pPr>
            <w:r>
              <w:rPr>
                <w:b/>
              </w:rPr>
              <w:t>Classified information nondisclosure agreements</w:t>
            </w:r>
            <w:r>
              <w:t>.</w:t>
            </w:r>
          </w:p>
          <w:p w14:paraId="43CB80CA" w14:textId="77777777" w:rsidR="002D5569" w:rsidRDefault="00000000">
            <w:pPr>
              <w:spacing w:after="0" w:line="240" w:lineRule="auto"/>
              <w:ind w:left="342"/>
              <w:rPr>
                <w:b/>
              </w:rPr>
            </w:pPr>
            <w:r>
              <w:t xml:space="preserve">Copies of nondisclosure agreements, such as SF 312, Classified Information Nondisclosure Agreement, </w:t>
            </w:r>
            <w:r>
              <w:lastRenderedPageBreak/>
              <w:t xml:space="preserve">signed by civilian and military personnel with access to information that is classified under standards put forth by executive orders governing security classification.  </w:t>
            </w:r>
          </w:p>
        </w:tc>
        <w:tc>
          <w:tcPr>
            <w:tcW w:w="4050" w:type="dxa"/>
            <w:gridSpan w:val="3"/>
          </w:tcPr>
          <w:p w14:paraId="71189C12" w14:textId="77777777" w:rsidR="002D5569" w:rsidRDefault="00000000">
            <w:pPr>
              <w:spacing w:after="0" w:line="240" w:lineRule="auto"/>
              <w:rPr>
                <w:b/>
              </w:rPr>
            </w:pPr>
            <w:r>
              <w:rPr>
                <w:b/>
              </w:rPr>
              <w:lastRenderedPageBreak/>
              <w:t>Records maintained in the individual’s official personnel folder.</w:t>
            </w:r>
          </w:p>
          <w:p w14:paraId="582864CF" w14:textId="77777777" w:rsidR="002D5569" w:rsidRDefault="002D5569">
            <w:pPr>
              <w:spacing w:after="0" w:line="240" w:lineRule="auto"/>
            </w:pPr>
          </w:p>
        </w:tc>
        <w:tc>
          <w:tcPr>
            <w:tcW w:w="2715" w:type="dxa"/>
          </w:tcPr>
          <w:p w14:paraId="20B04639" w14:textId="77777777" w:rsidR="002D5569" w:rsidRDefault="00000000">
            <w:pPr>
              <w:spacing w:after="0" w:line="240" w:lineRule="auto"/>
            </w:pPr>
            <w:r>
              <w:t>Apply the disposition for the official personnel folder.</w:t>
            </w:r>
          </w:p>
        </w:tc>
        <w:tc>
          <w:tcPr>
            <w:tcW w:w="1650" w:type="dxa"/>
          </w:tcPr>
          <w:p w14:paraId="2582B733" w14:textId="77777777" w:rsidR="002D5569" w:rsidRDefault="002D5569">
            <w:pPr>
              <w:spacing w:after="0" w:line="240" w:lineRule="auto"/>
            </w:pPr>
          </w:p>
        </w:tc>
      </w:tr>
      <w:tr w:rsidR="002D5569" w14:paraId="1B28430B" w14:textId="77777777" w:rsidTr="007C7C14">
        <w:trPr>
          <w:cantSplit/>
          <w:trHeight w:val="135"/>
        </w:trPr>
        <w:tc>
          <w:tcPr>
            <w:tcW w:w="705" w:type="dxa"/>
          </w:tcPr>
          <w:p w14:paraId="770C3EB3" w14:textId="77777777" w:rsidR="002D5569" w:rsidRDefault="00000000">
            <w:pPr>
              <w:spacing w:after="0" w:line="240" w:lineRule="auto"/>
              <w:jc w:val="center"/>
            </w:pPr>
            <w:r>
              <w:lastRenderedPageBreak/>
              <w:t>121</w:t>
            </w:r>
          </w:p>
        </w:tc>
        <w:tc>
          <w:tcPr>
            <w:tcW w:w="5520" w:type="dxa"/>
            <w:gridSpan w:val="3"/>
            <w:vMerge/>
          </w:tcPr>
          <w:p w14:paraId="2BCE5E54" w14:textId="77777777" w:rsidR="002D5569" w:rsidRDefault="002D5569">
            <w:pPr>
              <w:widowControl w:val="0"/>
              <w:pBdr>
                <w:top w:val="nil"/>
                <w:left w:val="nil"/>
                <w:bottom w:val="nil"/>
                <w:right w:val="nil"/>
                <w:between w:val="nil"/>
              </w:pBdr>
              <w:spacing w:after="0"/>
            </w:pPr>
          </w:p>
        </w:tc>
        <w:tc>
          <w:tcPr>
            <w:tcW w:w="4050" w:type="dxa"/>
            <w:gridSpan w:val="3"/>
          </w:tcPr>
          <w:p w14:paraId="27057563" w14:textId="77777777" w:rsidR="002D5569" w:rsidRDefault="00000000">
            <w:pPr>
              <w:spacing w:after="0" w:line="240" w:lineRule="auto"/>
              <w:rPr>
                <w:b/>
              </w:rPr>
            </w:pPr>
            <w:r>
              <w:rPr>
                <w:b/>
              </w:rPr>
              <w:t>Records maintained separately from the individual’s official personnel folder.</w:t>
            </w:r>
          </w:p>
          <w:p w14:paraId="17752BA3" w14:textId="77777777" w:rsidR="002D5569" w:rsidRDefault="002D5569">
            <w:pPr>
              <w:spacing w:after="0" w:line="240" w:lineRule="auto"/>
              <w:rPr>
                <w:b/>
              </w:rPr>
            </w:pPr>
          </w:p>
          <w:p w14:paraId="0517C96F" w14:textId="77777777" w:rsidR="002D5569" w:rsidRDefault="00000000">
            <w:pPr>
              <w:spacing w:after="0" w:line="240" w:lineRule="auto"/>
              <w:rPr>
                <w:b/>
              </w:rPr>
            </w:pPr>
            <w:r>
              <w:rPr>
                <w:b/>
              </w:rPr>
              <w:t xml:space="preserve">Legal citations:  </w:t>
            </w:r>
          </w:p>
          <w:p w14:paraId="7C976A28" w14:textId="77777777" w:rsidR="002D5569" w:rsidRDefault="00000000">
            <w:pPr>
              <w:spacing w:after="0" w:line="240" w:lineRule="auto"/>
              <w:rPr>
                <w:highlight w:val="white"/>
              </w:rPr>
            </w:pPr>
            <w:r>
              <w:rPr>
                <w:color w:val="222222"/>
                <w:highlight w:val="white"/>
              </w:rPr>
              <w:t xml:space="preserve">ICD 703, Protection of Classified National Intelligence; </w:t>
            </w:r>
            <w:r>
              <w:rPr>
                <w:highlight w:val="white"/>
              </w:rPr>
              <w:t>32 CFR 2001.80(d)(2)(vii).</w:t>
            </w:r>
          </w:p>
        </w:tc>
        <w:tc>
          <w:tcPr>
            <w:tcW w:w="2715" w:type="dxa"/>
          </w:tcPr>
          <w:p w14:paraId="57D081A2" w14:textId="77777777" w:rsidR="002D5569" w:rsidRDefault="00000000">
            <w:pPr>
              <w:spacing w:after="0" w:line="240" w:lineRule="auto"/>
            </w:pPr>
            <w:r>
              <w:rPr>
                <w:b/>
              </w:rPr>
              <w:t>Temporary</w:t>
            </w:r>
            <w:r>
              <w:t>.  Destroy when 50 years old.</w:t>
            </w:r>
          </w:p>
        </w:tc>
        <w:tc>
          <w:tcPr>
            <w:tcW w:w="1650" w:type="dxa"/>
          </w:tcPr>
          <w:p w14:paraId="7509FC7D" w14:textId="77777777" w:rsidR="002D5569" w:rsidRDefault="00000000">
            <w:pPr>
              <w:spacing w:after="0" w:line="240" w:lineRule="auto"/>
            </w:pPr>
            <w:r>
              <w:t>DAA-GRS-2015-0002-0003</w:t>
            </w:r>
          </w:p>
        </w:tc>
      </w:tr>
      <w:tr w:rsidR="002D5569" w14:paraId="6D71FF82" w14:textId="77777777">
        <w:tc>
          <w:tcPr>
            <w:tcW w:w="705" w:type="dxa"/>
          </w:tcPr>
          <w:p w14:paraId="72A0CBBE" w14:textId="77777777" w:rsidR="002D5569" w:rsidRDefault="00000000">
            <w:pPr>
              <w:spacing w:after="0" w:line="240" w:lineRule="auto"/>
              <w:jc w:val="center"/>
              <w:rPr>
                <w:color w:val="000000"/>
              </w:rPr>
            </w:pPr>
            <w:r>
              <w:rPr>
                <w:color w:val="000000"/>
              </w:rPr>
              <w:t>130</w:t>
            </w:r>
          </w:p>
        </w:tc>
        <w:tc>
          <w:tcPr>
            <w:tcW w:w="13935" w:type="dxa"/>
            <w:gridSpan w:val="8"/>
          </w:tcPr>
          <w:p w14:paraId="1DB5348F" w14:textId="77777777" w:rsidR="002D5569" w:rsidRDefault="00000000">
            <w:pPr>
              <w:spacing w:after="0" w:line="240" w:lineRule="auto"/>
              <w:rPr>
                <w:i/>
              </w:rPr>
            </w:pPr>
            <w:r>
              <w:rPr>
                <w:b/>
              </w:rPr>
              <w:t xml:space="preserve">Superseded </w:t>
            </w:r>
            <w:r>
              <w:t xml:space="preserve">(Personally identifiable information extracts.) </w:t>
            </w:r>
          </w:p>
          <w:p w14:paraId="4BAE013B" w14:textId="77777777" w:rsidR="002D5569" w:rsidRDefault="00000000">
            <w:pPr>
              <w:spacing w:after="0" w:line="240" w:lineRule="auto"/>
            </w:pPr>
            <w:bookmarkStart w:id="0" w:name="_heading=h.wj9gqu2rqlgw" w:colFirst="0" w:colLast="0"/>
            <w:bookmarkEnd w:id="0"/>
            <w:r>
              <w:t>DAA-GRS-2013-0007-0012 was superseded by DAA-GRS-2022-0009-0001 (GRS 5.2, item 010).</w:t>
            </w:r>
          </w:p>
        </w:tc>
      </w:tr>
      <w:tr w:rsidR="002D5569" w14:paraId="09964607" w14:textId="77777777">
        <w:tc>
          <w:tcPr>
            <w:tcW w:w="705" w:type="dxa"/>
          </w:tcPr>
          <w:p w14:paraId="49641E94" w14:textId="77777777" w:rsidR="002D5569" w:rsidRDefault="00000000">
            <w:pPr>
              <w:spacing w:after="0" w:line="240" w:lineRule="auto"/>
              <w:jc w:val="center"/>
              <w:rPr>
                <w:color w:val="000000"/>
              </w:rPr>
            </w:pPr>
            <w:r>
              <w:rPr>
                <w:color w:val="000000"/>
              </w:rPr>
              <w:t>140</w:t>
            </w:r>
          </w:p>
        </w:tc>
        <w:tc>
          <w:tcPr>
            <w:tcW w:w="9570" w:type="dxa"/>
            <w:gridSpan w:val="6"/>
          </w:tcPr>
          <w:p w14:paraId="20F5F374" w14:textId="77777777" w:rsidR="002D5569" w:rsidRDefault="00000000">
            <w:pPr>
              <w:spacing w:after="0" w:line="240" w:lineRule="auto"/>
              <w:rPr>
                <w:b/>
                <w:color w:val="000000"/>
              </w:rPr>
            </w:pPr>
            <w:r>
              <w:rPr>
                <w:b/>
                <w:color w:val="000000"/>
              </w:rPr>
              <w:t>Personally identifiable information extract logs.</w:t>
            </w:r>
          </w:p>
          <w:p w14:paraId="16895AE5" w14:textId="77777777" w:rsidR="002D5569" w:rsidRDefault="00000000">
            <w:pPr>
              <w:spacing w:after="0" w:line="240" w:lineRule="auto"/>
              <w:ind w:left="342"/>
            </w:pPr>
            <w:r>
              <w:rPr>
                <w:color w:val="000000"/>
              </w:rPr>
              <w:t xml:space="preserve">Logs that track the use of PII extracts by authorized users, </w:t>
            </w:r>
            <w:r>
              <w:t>containing some or all of:  date and time of extract, name and component of information system from which data is extracted, user extracting data, data elements involved, business purpose for which the data will be used, length of time extracted information will be used.  Also includes (if appropriate): justification and supervisory authorization for retaining extract longer than 90 days, and anticipated disposition date.</w:t>
            </w:r>
          </w:p>
        </w:tc>
        <w:tc>
          <w:tcPr>
            <w:tcW w:w="2715" w:type="dxa"/>
          </w:tcPr>
          <w:p w14:paraId="2E70CE0C" w14:textId="77777777" w:rsidR="002D5569" w:rsidRDefault="00000000">
            <w:pPr>
              <w:spacing w:after="0" w:line="240" w:lineRule="auto"/>
            </w:pPr>
            <w:r>
              <w:rPr>
                <w:b/>
              </w:rPr>
              <w:t>Temporary</w:t>
            </w:r>
            <w:r>
              <w:t xml:space="preserve">.   </w:t>
            </w:r>
            <w:r>
              <w:rPr>
                <w:color w:val="000000"/>
              </w:rPr>
              <w:t>Destroy when business use ceases.</w:t>
            </w:r>
          </w:p>
        </w:tc>
        <w:tc>
          <w:tcPr>
            <w:tcW w:w="1650" w:type="dxa"/>
          </w:tcPr>
          <w:p w14:paraId="389D6772" w14:textId="77777777" w:rsidR="002D5569" w:rsidRDefault="00000000">
            <w:pPr>
              <w:spacing w:after="0" w:line="240" w:lineRule="auto"/>
            </w:pPr>
            <w:r>
              <w:t>DAA-GRS-2013-0007-0013</w:t>
            </w:r>
          </w:p>
        </w:tc>
      </w:tr>
      <w:tr w:rsidR="002D5569" w14:paraId="24BBDED6" w14:textId="77777777">
        <w:tc>
          <w:tcPr>
            <w:tcW w:w="705" w:type="dxa"/>
          </w:tcPr>
          <w:p w14:paraId="65092433" w14:textId="77777777" w:rsidR="002D5569" w:rsidRDefault="00000000">
            <w:pPr>
              <w:spacing w:after="0" w:line="240" w:lineRule="auto"/>
              <w:jc w:val="center"/>
            </w:pPr>
            <w:r>
              <w:t>150</w:t>
            </w:r>
          </w:p>
        </w:tc>
        <w:tc>
          <w:tcPr>
            <w:tcW w:w="9570" w:type="dxa"/>
            <w:gridSpan w:val="6"/>
          </w:tcPr>
          <w:p w14:paraId="2ABEB86E" w14:textId="77777777" w:rsidR="002D5569" w:rsidRDefault="00000000">
            <w:pPr>
              <w:spacing w:after="0" w:line="240" w:lineRule="auto"/>
              <w:rPr>
                <w:b/>
              </w:rPr>
            </w:pPr>
            <w:r>
              <w:rPr>
                <w:b/>
              </w:rPr>
              <w:t>Privacy Act System of Records Notices (SORNs).</w:t>
            </w:r>
          </w:p>
          <w:p w14:paraId="71B6301F" w14:textId="77777777" w:rsidR="002D5569" w:rsidRDefault="00000000">
            <w:pPr>
              <w:pBdr>
                <w:top w:val="nil"/>
                <w:left w:val="nil"/>
                <w:bottom w:val="nil"/>
                <w:right w:val="nil"/>
                <w:between w:val="nil"/>
              </w:pBdr>
              <w:spacing w:after="0" w:line="240" w:lineRule="auto"/>
              <w:ind w:left="335"/>
              <w:rPr>
                <w:color w:val="171E24"/>
                <w:highlight w:val="white"/>
              </w:rPr>
            </w:pPr>
            <w:r>
              <w:rPr>
                <w:color w:val="000000"/>
              </w:rPr>
              <w:t>Agency copy of notices about the existence and character of systems of records, documenting publication in the Federal Register when the agency establishes or revises the system, per the Privacy Act of 1974 [5 U.S.C. 552a(e)(4) and 5 U.S.C. 552a(e)(11)], as amended.  Also significant material documenting SORN formulation, other than Privacy Impact Assessment records (see item 161).</w:t>
            </w:r>
          </w:p>
        </w:tc>
        <w:tc>
          <w:tcPr>
            <w:tcW w:w="2715" w:type="dxa"/>
          </w:tcPr>
          <w:p w14:paraId="7560FF22" w14:textId="77777777" w:rsidR="002D5569" w:rsidRDefault="00000000">
            <w:pPr>
              <w:spacing w:after="0" w:line="240" w:lineRule="auto"/>
            </w:pPr>
            <w:r>
              <w:rPr>
                <w:b/>
              </w:rPr>
              <w:t>Temporary</w:t>
            </w:r>
            <w:r>
              <w:t>.   Destroy 2 years after supersession by a revised SORN or after system ceases operation, but longer retention is authorized if required for business use.</w:t>
            </w:r>
          </w:p>
        </w:tc>
        <w:tc>
          <w:tcPr>
            <w:tcW w:w="1650" w:type="dxa"/>
          </w:tcPr>
          <w:p w14:paraId="2528AE85" w14:textId="77777777" w:rsidR="002D5569" w:rsidRDefault="00000000">
            <w:pPr>
              <w:spacing w:after="0" w:line="240" w:lineRule="auto"/>
            </w:pPr>
            <w:r>
              <w:t>DAA-GRS-2016-0003-0002</w:t>
            </w:r>
          </w:p>
        </w:tc>
      </w:tr>
      <w:tr w:rsidR="002D5569" w14:paraId="21AB0F3B" w14:textId="77777777">
        <w:tc>
          <w:tcPr>
            <w:tcW w:w="705" w:type="dxa"/>
          </w:tcPr>
          <w:p w14:paraId="56608C43" w14:textId="77777777" w:rsidR="002D5569" w:rsidRDefault="00000000">
            <w:pPr>
              <w:spacing w:after="0" w:line="240" w:lineRule="auto"/>
              <w:jc w:val="center"/>
            </w:pPr>
            <w:r>
              <w:t>160</w:t>
            </w:r>
          </w:p>
        </w:tc>
        <w:tc>
          <w:tcPr>
            <w:tcW w:w="4755" w:type="dxa"/>
            <w:gridSpan w:val="2"/>
            <w:vMerge w:val="restart"/>
          </w:tcPr>
          <w:p w14:paraId="50F1BBFB" w14:textId="77777777" w:rsidR="002D5569" w:rsidRDefault="00000000">
            <w:pPr>
              <w:spacing w:after="0" w:line="240" w:lineRule="auto"/>
              <w:rPr>
                <w:b/>
                <w:color w:val="000000"/>
              </w:rPr>
            </w:pPr>
            <w:r>
              <w:rPr>
                <w:b/>
              </w:rPr>
              <w:t>Records</w:t>
            </w:r>
            <w:r>
              <w:rPr>
                <w:b/>
                <w:color w:val="000000"/>
              </w:rPr>
              <w:t xml:space="preserve"> analyzing Personally Identifiable Information (PII).</w:t>
            </w:r>
          </w:p>
          <w:p w14:paraId="64C57DA0" w14:textId="77777777" w:rsidR="002D5569" w:rsidRDefault="00000000">
            <w:pPr>
              <w:spacing w:after="0" w:line="240" w:lineRule="auto"/>
              <w:ind w:left="335"/>
              <w:rPr>
                <w:b/>
              </w:rPr>
            </w:pPr>
            <w:r>
              <w:t>Records documenting whether certain privacy and data security laws, regulations, and agency policies are required; how the agency collects, uses, shares, and maintains PII; and incorporation of privacy protections into records systems as required by the E-</w:t>
            </w:r>
            <w:r>
              <w:lastRenderedPageBreak/>
              <w:t>Government Act of 2002 (Public Law 107-347, section 208), the Privacy Act of 1974 (5 U.S.C. 552a), and other applicable privacy laws, regulations, and agency policies. Includes significant background material documenting formulation of final products</w:t>
            </w:r>
            <w:r>
              <w:rPr>
                <w:b/>
              </w:rPr>
              <w:t>.</w:t>
            </w:r>
          </w:p>
        </w:tc>
        <w:tc>
          <w:tcPr>
            <w:tcW w:w="4815" w:type="dxa"/>
            <w:gridSpan w:val="4"/>
          </w:tcPr>
          <w:p w14:paraId="07713D1E" w14:textId="77777777" w:rsidR="002D5569" w:rsidRDefault="00000000">
            <w:pPr>
              <w:spacing w:after="0" w:line="240" w:lineRule="auto"/>
              <w:rPr>
                <w:b/>
              </w:rPr>
            </w:pPr>
            <w:r>
              <w:rPr>
                <w:b/>
              </w:rPr>
              <w:lastRenderedPageBreak/>
              <w:t>Records of Privacy Threshold Analyses (PTAs) and Initial Privacy Assessments (IPAs).</w:t>
            </w:r>
          </w:p>
          <w:p w14:paraId="1E426125" w14:textId="77777777" w:rsidR="002D5569" w:rsidRDefault="00000000">
            <w:pPr>
              <w:spacing w:after="0" w:line="240" w:lineRule="auto"/>
              <w:ind w:left="335"/>
            </w:pPr>
            <w:r>
              <w:t>Records of research on whether an agency should conduct a Privacy Impact Assessment (PIA).</w:t>
            </w:r>
          </w:p>
        </w:tc>
        <w:tc>
          <w:tcPr>
            <w:tcW w:w="2715" w:type="dxa"/>
          </w:tcPr>
          <w:p w14:paraId="73959996" w14:textId="77777777" w:rsidR="002D5569" w:rsidRDefault="00000000">
            <w:pPr>
              <w:spacing w:after="0" w:line="240" w:lineRule="auto"/>
            </w:pPr>
            <w:r>
              <w:rPr>
                <w:b/>
              </w:rPr>
              <w:t>Temporary</w:t>
            </w:r>
            <w:r>
              <w:t xml:space="preserve">.  </w:t>
            </w:r>
            <w:r>
              <w:rPr>
                <w:color w:val="000000"/>
              </w:rPr>
              <w:t>Destroy 3 years after associated PIA is published or determination that PIA is unnecessary</w:t>
            </w:r>
            <w:r>
              <w:t>, but longer retention is authorized if required for business use.</w:t>
            </w:r>
          </w:p>
          <w:p w14:paraId="4D3204D4" w14:textId="77777777" w:rsidR="002D5569" w:rsidRDefault="002D5569">
            <w:pPr>
              <w:spacing w:after="0" w:line="240" w:lineRule="auto"/>
            </w:pPr>
          </w:p>
        </w:tc>
        <w:tc>
          <w:tcPr>
            <w:tcW w:w="1650" w:type="dxa"/>
          </w:tcPr>
          <w:p w14:paraId="12F0243E" w14:textId="77777777" w:rsidR="002D5569" w:rsidRDefault="00000000">
            <w:pPr>
              <w:spacing w:after="0" w:line="240" w:lineRule="auto"/>
            </w:pPr>
            <w:r>
              <w:t>DAA-GRS-2016-0003-0003</w:t>
            </w:r>
          </w:p>
        </w:tc>
      </w:tr>
      <w:tr w:rsidR="002D5569" w14:paraId="04281000" w14:textId="77777777" w:rsidTr="007C7C14">
        <w:trPr>
          <w:cantSplit/>
        </w:trPr>
        <w:tc>
          <w:tcPr>
            <w:tcW w:w="705" w:type="dxa"/>
          </w:tcPr>
          <w:p w14:paraId="3A740075" w14:textId="77777777" w:rsidR="002D5569" w:rsidRDefault="00000000">
            <w:pPr>
              <w:spacing w:after="0" w:line="240" w:lineRule="auto"/>
              <w:jc w:val="center"/>
              <w:rPr>
                <w:color w:val="000000"/>
              </w:rPr>
            </w:pPr>
            <w:r>
              <w:lastRenderedPageBreak/>
              <w:t xml:space="preserve"> 161</w:t>
            </w:r>
          </w:p>
        </w:tc>
        <w:tc>
          <w:tcPr>
            <w:tcW w:w="4755" w:type="dxa"/>
            <w:gridSpan w:val="2"/>
            <w:vMerge/>
          </w:tcPr>
          <w:p w14:paraId="0F4260EC" w14:textId="77777777" w:rsidR="002D5569" w:rsidRDefault="002D5569">
            <w:pPr>
              <w:widowControl w:val="0"/>
              <w:pBdr>
                <w:top w:val="nil"/>
                <w:left w:val="nil"/>
                <w:bottom w:val="nil"/>
                <w:right w:val="nil"/>
                <w:between w:val="nil"/>
              </w:pBdr>
              <w:spacing w:after="0"/>
              <w:rPr>
                <w:color w:val="000000"/>
              </w:rPr>
            </w:pPr>
          </w:p>
        </w:tc>
        <w:tc>
          <w:tcPr>
            <w:tcW w:w="4815" w:type="dxa"/>
            <w:gridSpan w:val="4"/>
          </w:tcPr>
          <w:p w14:paraId="008CFE1A" w14:textId="77777777" w:rsidR="002D5569" w:rsidRDefault="00000000">
            <w:pPr>
              <w:spacing w:after="0" w:line="240" w:lineRule="auto"/>
              <w:rPr>
                <w:b/>
                <w:color w:val="000000"/>
              </w:rPr>
            </w:pPr>
            <w:r>
              <w:rPr>
                <w:b/>
                <w:color w:val="000000"/>
              </w:rPr>
              <w:t xml:space="preserve">Records </w:t>
            </w:r>
            <w:r>
              <w:rPr>
                <w:b/>
              </w:rPr>
              <w:t>of Privacy Impact Assessments (PIAs).</w:t>
            </w:r>
          </w:p>
        </w:tc>
        <w:tc>
          <w:tcPr>
            <w:tcW w:w="2715" w:type="dxa"/>
          </w:tcPr>
          <w:p w14:paraId="3BFCE00C" w14:textId="77777777" w:rsidR="002D5569" w:rsidRDefault="00000000">
            <w:pPr>
              <w:spacing w:after="0" w:line="240" w:lineRule="auto"/>
              <w:rPr>
                <w:b/>
              </w:rPr>
            </w:pPr>
            <w:r>
              <w:rPr>
                <w:b/>
              </w:rPr>
              <w:t>Temporary</w:t>
            </w:r>
            <w:r>
              <w:t xml:space="preserve">.  </w:t>
            </w:r>
            <w:r>
              <w:rPr>
                <w:color w:val="000000"/>
              </w:rPr>
              <w:t xml:space="preserve">Destroy 3 years after a superseding PIA is published, after </w:t>
            </w:r>
            <w:r>
              <w:t>system ceases operation, or (if PIA concerns a website) after website is no longer available to the public, as appropriate.  Longer retention is authorized if required for business use.</w:t>
            </w:r>
          </w:p>
        </w:tc>
        <w:tc>
          <w:tcPr>
            <w:tcW w:w="1650" w:type="dxa"/>
          </w:tcPr>
          <w:p w14:paraId="6F2BF377" w14:textId="77777777" w:rsidR="002D5569" w:rsidRDefault="00000000">
            <w:pPr>
              <w:spacing w:after="0" w:line="240" w:lineRule="auto"/>
            </w:pPr>
            <w:r>
              <w:t>DAA-GRS-2016-0003-0004</w:t>
            </w:r>
          </w:p>
        </w:tc>
      </w:tr>
      <w:tr w:rsidR="002D5569" w14:paraId="5F6B626E" w14:textId="77777777">
        <w:tc>
          <w:tcPr>
            <w:tcW w:w="705" w:type="dxa"/>
          </w:tcPr>
          <w:p w14:paraId="0FFA758B" w14:textId="77777777" w:rsidR="002D5569" w:rsidRDefault="00000000">
            <w:pPr>
              <w:spacing w:after="0" w:line="240" w:lineRule="auto"/>
              <w:jc w:val="center"/>
            </w:pPr>
            <w:r>
              <w:t>170</w:t>
            </w:r>
          </w:p>
        </w:tc>
        <w:tc>
          <w:tcPr>
            <w:tcW w:w="9570" w:type="dxa"/>
            <w:gridSpan w:val="6"/>
          </w:tcPr>
          <w:p w14:paraId="167C090D" w14:textId="77777777" w:rsidR="002D5569" w:rsidRDefault="00000000">
            <w:pPr>
              <w:spacing w:after="0" w:line="240" w:lineRule="auto"/>
              <w:rPr>
                <w:b/>
              </w:rPr>
            </w:pPr>
            <w:r>
              <w:rPr>
                <w:b/>
              </w:rPr>
              <w:t>Computer matching program notices and agreements.</w:t>
            </w:r>
          </w:p>
          <w:p w14:paraId="2F73EA00" w14:textId="77777777" w:rsidR="002D5569" w:rsidRDefault="00000000">
            <w:pPr>
              <w:pBdr>
                <w:top w:val="nil"/>
                <w:left w:val="nil"/>
                <w:bottom w:val="nil"/>
                <w:right w:val="nil"/>
                <w:between w:val="nil"/>
              </w:pBdr>
              <w:spacing w:after="0" w:line="240" w:lineRule="auto"/>
              <w:ind w:left="335"/>
              <w:rPr>
                <w:color w:val="171E24"/>
              </w:rPr>
            </w:pPr>
            <w:r>
              <w:rPr>
                <w:color w:val="000000"/>
              </w:rPr>
              <w:t xml:space="preserve">Agency copy of notices of intent to share data in systems of records with other federal, state, or local government agencies via computer matching programs, and related records documenting publication of notice in the Federal Register per the Privacy Act of 1974 [5 U.S.C. 552a(e)(12)], as amended.  Also agreements between agencies, commonly referred to as Computer Matching Agreements, prepared in accordance with Office of Management and Budget Final Guidance.  </w:t>
            </w:r>
            <w:r>
              <w:rPr>
                <w:color w:val="171E24"/>
              </w:rPr>
              <w:t>Includes documentation of Data Integrity Board (DIB) review and approval of matching programs and agreements, and significant background material documenting formulation of notices and agreements.</w:t>
            </w:r>
          </w:p>
          <w:p w14:paraId="0CE4D746" w14:textId="77777777" w:rsidR="002D5569" w:rsidRDefault="002D5569">
            <w:pPr>
              <w:pBdr>
                <w:top w:val="nil"/>
                <w:left w:val="nil"/>
                <w:bottom w:val="nil"/>
                <w:right w:val="nil"/>
                <w:between w:val="nil"/>
              </w:pBdr>
              <w:spacing w:after="0" w:line="240" w:lineRule="auto"/>
              <w:ind w:left="335"/>
              <w:rPr>
                <w:color w:val="000000"/>
              </w:rPr>
            </w:pPr>
          </w:p>
        </w:tc>
        <w:tc>
          <w:tcPr>
            <w:tcW w:w="2715" w:type="dxa"/>
          </w:tcPr>
          <w:p w14:paraId="422340AB" w14:textId="77777777" w:rsidR="002D5569" w:rsidRDefault="00000000">
            <w:pPr>
              <w:spacing w:after="0" w:line="240" w:lineRule="auto"/>
            </w:pPr>
            <w:r>
              <w:rPr>
                <w:b/>
              </w:rPr>
              <w:t>Temporary</w:t>
            </w:r>
            <w:r>
              <w:t>.   Destroy upon supersession by a revised notice or agreement, or 2 years after matching program ceases operation, but longer retention is authorized if required for business use.</w:t>
            </w:r>
          </w:p>
        </w:tc>
        <w:tc>
          <w:tcPr>
            <w:tcW w:w="1650" w:type="dxa"/>
          </w:tcPr>
          <w:p w14:paraId="5D74A85A" w14:textId="77777777" w:rsidR="002D5569" w:rsidRDefault="00000000">
            <w:pPr>
              <w:spacing w:after="0" w:line="240" w:lineRule="auto"/>
            </w:pPr>
            <w:r>
              <w:t>DAA-GRS-2016-0003-0005</w:t>
            </w:r>
          </w:p>
        </w:tc>
      </w:tr>
      <w:tr w:rsidR="002D5569" w14:paraId="66F80076" w14:textId="77777777">
        <w:tc>
          <w:tcPr>
            <w:tcW w:w="705" w:type="dxa"/>
          </w:tcPr>
          <w:p w14:paraId="35ABF8B8" w14:textId="77777777" w:rsidR="002D5569" w:rsidRDefault="00000000">
            <w:pPr>
              <w:spacing w:after="0" w:line="240" w:lineRule="auto"/>
              <w:jc w:val="center"/>
            </w:pPr>
            <w:r>
              <w:t>180</w:t>
            </w:r>
          </w:p>
        </w:tc>
        <w:tc>
          <w:tcPr>
            <w:tcW w:w="9570" w:type="dxa"/>
            <w:gridSpan w:val="6"/>
          </w:tcPr>
          <w:p w14:paraId="21716DC2" w14:textId="77777777" w:rsidR="002D5569" w:rsidRDefault="00000000">
            <w:pPr>
              <w:spacing w:after="0" w:line="240" w:lineRule="auto"/>
              <w:rPr>
                <w:b/>
              </w:rPr>
            </w:pPr>
            <w:r>
              <w:rPr>
                <w:b/>
              </w:rPr>
              <w:t>Virtual public access library records.</w:t>
            </w:r>
          </w:p>
          <w:p w14:paraId="178C66D3" w14:textId="77777777" w:rsidR="002D5569" w:rsidRDefault="00000000">
            <w:pPr>
              <w:spacing w:after="0" w:line="240" w:lineRule="auto"/>
              <w:ind w:left="245"/>
            </w:pPr>
            <w:r>
              <w:t>Records published by an agency on line to fulfill the requirement in 5 U.S.C. 552(a)(2)(A) through 5 U.S.C. 552(a)(2)(D) and 5 U.S.C. 552(g)(1) through 5 U.S.C. 552(g)(3) that agencies must make those records available for public inspection and copying.  Includes:</w:t>
            </w:r>
          </w:p>
          <w:p w14:paraId="00515ABD" w14:textId="77777777" w:rsidR="002D5569" w:rsidRDefault="00000000">
            <w:pPr>
              <w:numPr>
                <w:ilvl w:val="0"/>
                <w:numId w:val="9"/>
              </w:numPr>
              <w:pBdr>
                <w:top w:val="nil"/>
                <w:left w:val="nil"/>
                <w:bottom w:val="nil"/>
                <w:right w:val="nil"/>
                <w:between w:val="nil"/>
              </w:pBdr>
              <w:spacing w:after="0" w:line="240" w:lineRule="auto"/>
              <w:ind w:left="515" w:hanging="245"/>
              <w:rPr>
                <w:color w:val="000000"/>
              </w:rPr>
            </w:pPr>
            <w:r>
              <w:rPr>
                <w:color w:val="000000"/>
              </w:rPr>
              <w:t>final concurring and dissenting opinions and orders agencies issue when adjudicating cases</w:t>
            </w:r>
          </w:p>
          <w:p w14:paraId="4C12ACF9" w14:textId="77777777" w:rsidR="002D5569" w:rsidRDefault="00000000">
            <w:pPr>
              <w:numPr>
                <w:ilvl w:val="0"/>
                <w:numId w:val="9"/>
              </w:numPr>
              <w:pBdr>
                <w:top w:val="nil"/>
                <w:left w:val="nil"/>
                <w:bottom w:val="nil"/>
                <w:right w:val="nil"/>
                <w:between w:val="nil"/>
              </w:pBdr>
              <w:spacing w:after="0" w:line="240" w:lineRule="auto"/>
              <w:ind w:left="515" w:hanging="245"/>
              <w:rPr>
                <w:color w:val="000000"/>
              </w:rPr>
            </w:pPr>
            <w:r>
              <w:rPr>
                <w:color w:val="000000"/>
              </w:rPr>
              <w:t xml:space="preserve">statements of policy and interpretations the agency adopts but does not publish in the </w:t>
            </w:r>
            <w:r>
              <w:rPr>
                <w:i/>
                <w:color w:val="000000"/>
              </w:rPr>
              <w:t>Federal Register</w:t>
            </w:r>
          </w:p>
          <w:p w14:paraId="03829BA9" w14:textId="77777777" w:rsidR="002D5569" w:rsidRDefault="00000000">
            <w:pPr>
              <w:numPr>
                <w:ilvl w:val="0"/>
                <w:numId w:val="9"/>
              </w:numPr>
              <w:pBdr>
                <w:top w:val="nil"/>
                <w:left w:val="nil"/>
                <w:bottom w:val="nil"/>
                <w:right w:val="nil"/>
                <w:between w:val="nil"/>
              </w:pBdr>
              <w:spacing w:after="0" w:line="240" w:lineRule="auto"/>
              <w:ind w:left="515" w:hanging="245"/>
              <w:rPr>
                <w:color w:val="000000"/>
              </w:rPr>
            </w:pPr>
            <w:r>
              <w:rPr>
                <w:color w:val="000000"/>
              </w:rPr>
              <w:t>administrative staff manuals and instructions to staff that affect a member of the public</w:t>
            </w:r>
          </w:p>
          <w:p w14:paraId="449A6408" w14:textId="77777777" w:rsidR="002D5569" w:rsidRDefault="00000000">
            <w:pPr>
              <w:numPr>
                <w:ilvl w:val="0"/>
                <w:numId w:val="9"/>
              </w:numPr>
              <w:pBdr>
                <w:top w:val="nil"/>
                <w:left w:val="nil"/>
                <w:bottom w:val="nil"/>
                <w:right w:val="nil"/>
                <w:between w:val="nil"/>
              </w:pBdr>
              <w:spacing w:after="0" w:line="240" w:lineRule="auto"/>
              <w:ind w:left="515" w:hanging="245"/>
              <w:rPr>
                <w:color w:val="000000"/>
              </w:rPr>
            </w:pPr>
            <w:r>
              <w:rPr>
                <w:color w:val="000000"/>
              </w:rPr>
              <w:t>copies of records requested under the Freedom of Information Act (FOIA) which, because of the nature of their subject matter, the agency determines are, or are likely to become, the subject of subsequent requests for substantially the same records or which have been requested three or more times</w:t>
            </w:r>
          </w:p>
          <w:p w14:paraId="71FC653D" w14:textId="77777777" w:rsidR="002D5569" w:rsidRDefault="00000000">
            <w:pPr>
              <w:numPr>
                <w:ilvl w:val="0"/>
                <w:numId w:val="9"/>
              </w:numPr>
              <w:pBdr>
                <w:top w:val="nil"/>
                <w:left w:val="nil"/>
                <w:bottom w:val="nil"/>
                <w:right w:val="nil"/>
                <w:between w:val="nil"/>
              </w:pBdr>
              <w:spacing w:after="0" w:line="240" w:lineRule="auto"/>
              <w:ind w:left="515" w:hanging="245"/>
              <w:rPr>
                <w:color w:val="000000"/>
              </w:rPr>
            </w:pPr>
            <w:r>
              <w:rPr>
                <w:color w:val="171E24"/>
              </w:rPr>
              <w:lastRenderedPageBreak/>
              <w:t>indexes of agency major information systems</w:t>
            </w:r>
          </w:p>
          <w:p w14:paraId="7AC4C94C" w14:textId="77777777" w:rsidR="002D5569" w:rsidRDefault="00000000">
            <w:pPr>
              <w:numPr>
                <w:ilvl w:val="0"/>
                <w:numId w:val="9"/>
              </w:numPr>
              <w:pBdr>
                <w:top w:val="nil"/>
                <w:left w:val="nil"/>
                <w:bottom w:val="nil"/>
                <w:right w:val="nil"/>
                <w:between w:val="nil"/>
              </w:pBdr>
              <w:spacing w:after="0" w:line="240" w:lineRule="auto"/>
              <w:ind w:left="515" w:hanging="245"/>
              <w:rPr>
                <w:color w:val="000000"/>
              </w:rPr>
            </w:pPr>
            <w:r>
              <w:rPr>
                <w:color w:val="171E24"/>
              </w:rPr>
              <w:t>descriptions of agency major information and record locator systems</w:t>
            </w:r>
          </w:p>
          <w:p w14:paraId="6A6B576D" w14:textId="77777777" w:rsidR="002D5569" w:rsidRDefault="00000000">
            <w:pPr>
              <w:numPr>
                <w:ilvl w:val="0"/>
                <w:numId w:val="9"/>
              </w:numPr>
              <w:pBdr>
                <w:top w:val="nil"/>
                <w:left w:val="nil"/>
                <w:bottom w:val="nil"/>
                <w:right w:val="nil"/>
                <w:between w:val="nil"/>
              </w:pBdr>
              <w:spacing w:after="0" w:line="240" w:lineRule="auto"/>
              <w:ind w:left="515" w:hanging="245"/>
              <w:rPr>
                <w:color w:val="000000"/>
              </w:rPr>
            </w:pPr>
            <w:r>
              <w:rPr>
                <w:color w:val="171E24"/>
              </w:rPr>
              <w:t>handbooks for obtaining various types and categories of agency public information</w:t>
            </w:r>
          </w:p>
          <w:p w14:paraId="3305E350" w14:textId="77777777" w:rsidR="002D5569" w:rsidRDefault="002D5569">
            <w:pPr>
              <w:pBdr>
                <w:top w:val="nil"/>
                <w:left w:val="nil"/>
                <w:bottom w:val="nil"/>
                <w:right w:val="nil"/>
                <w:between w:val="nil"/>
              </w:pBdr>
              <w:spacing w:after="0" w:line="240" w:lineRule="auto"/>
              <w:ind w:left="245"/>
              <w:rPr>
                <w:color w:val="000000"/>
              </w:rPr>
            </w:pPr>
          </w:p>
          <w:p w14:paraId="03EE516D" w14:textId="77777777" w:rsidR="002D5569" w:rsidRDefault="00000000">
            <w:pPr>
              <w:pBdr>
                <w:top w:val="nil"/>
                <w:left w:val="nil"/>
                <w:bottom w:val="nil"/>
                <w:right w:val="nil"/>
                <w:between w:val="nil"/>
              </w:pBdr>
              <w:spacing w:after="0" w:line="240" w:lineRule="auto"/>
              <w:ind w:left="245"/>
              <w:rPr>
                <w:color w:val="000000"/>
              </w:rPr>
            </w:pPr>
            <w:r>
              <w:rPr>
                <w:b/>
                <w:color w:val="000000"/>
              </w:rPr>
              <w:t>Exclusion</w:t>
            </w:r>
            <w:r>
              <w:rPr>
                <w:color w:val="000000"/>
              </w:rPr>
              <w:t>:  This item refers only to copies an agency publishes on line for public reference.  The agency record copy of such material may be of permanent value and the agency must schedule it.</w:t>
            </w:r>
          </w:p>
          <w:p w14:paraId="68B68282" w14:textId="77777777" w:rsidR="002D5569" w:rsidRDefault="002D5569">
            <w:pPr>
              <w:pBdr>
                <w:top w:val="nil"/>
                <w:left w:val="nil"/>
                <w:bottom w:val="nil"/>
                <w:right w:val="nil"/>
                <w:between w:val="nil"/>
              </w:pBdr>
              <w:spacing w:after="0" w:line="240" w:lineRule="auto"/>
              <w:ind w:left="245"/>
              <w:rPr>
                <w:color w:val="000000"/>
              </w:rPr>
            </w:pPr>
          </w:p>
          <w:p w14:paraId="3CB9B31B" w14:textId="77777777" w:rsidR="002D5569" w:rsidRDefault="00000000">
            <w:pPr>
              <w:spacing w:after="0" w:line="240" w:lineRule="auto"/>
              <w:ind w:left="245"/>
              <w:rPr>
                <w:b/>
              </w:rPr>
            </w:pPr>
            <w:r>
              <w:t>Not media neutral.  Applies to electronic records only.</w:t>
            </w:r>
          </w:p>
        </w:tc>
        <w:tc>
          <w:tcPr>
            <w:tcW w:w="2715" w:type="dxa"/>
          </w:tcPr>
          <w:p w14:paraId="3B18F2A4" w14:textId="77777777" w:rsidR="002D5569" w:rsidRDefault="00000000">
            <w:pPr>
              <w:spacing w:after="0" w:line="240" w:lineRule="auto"/>
            </w:pPr>
            <w:r>
              <w:rPr>
                <w:b/>
              </w:rPr>
              <w:lastRenderedPageBreak/>
              <w:t>Temporary</w:t>
            </w:r>
            <w:r>
              <w:t>.   Destroy when no longer needed.</w:t>
            </w:r>
          </w:p>
        </w:tc>
        <w:tc>
          <w:tcPr>
            <w:tcW w:w="1650" w:type="dxa"/>
          </w:tcPr>
          <w:p w14:paraId="472163A1" w14:textId="77777777" w:rsidR="002D5569" w:rsidRDefault="00000000">
            <w:pPr>
              <w:spacing w:after="0" w:line="240" w:lineRule="auto"/>
            </w:pPr>
            <w:r>
              <w:t>DAA-GRS-2016-0008-0001</w:t>
            </w:r>
          </w:p>
        </w:tc>
      </w:tr>
      <w:tr w:rsidR="002D5569" w14:paraId="0001DB34" w14:textId="77777777">
        <w:tc>
          <w:tcPr>
            <w:tcW w:w="14640" w:type="dxa"/>
            <w:gridSpan w:val="9"/>
            <w:shd w:val="clear" w:color="auto" w:fill="D9D9D9"/>
          </w:tcPr>
          <w:p w14:paraId="53369B10" w14:textId="77777777" w:rsidR="002D5569" w:rsidRDefault="00000000">
            <w:pPr>
              <w:spacing w:after="0" w:line="240" w:lineRule="auto"/>
              <w:rPr>
                <w:b/>
              </w:rPr>
            </w:pPr>
            <w:r>
              <w:rPr>
                <w:b/>
              </w:rPr>
              <w:t>Controlled Unclassified Information (CUI) program records.</w:t>
            </w:r>
          </w:p>
          <w:p w14:paraId="70E799BD" w14:textId="77777777" w:rsidR="002D5569" w:rsidRDefault="00000000">
            <w:pPr>
              <w:spacing w:after="0" w:line="240" w:lineRule="auto"/>
              <w:ind w:left="665" w:hanging="270"/>
            </w:pPr>
            <w:r>
              <w:rPr>
                <w:b/>
              </w:rPr>
              <w:t xml:space="preserve">Exclusion:  </w:t>
            </w:r>
            <w:r>
              <w:t>Records of the Controlled Unclassified Information Executive Agent office at the National Archives (NARA must schedule these records separately).</w:t>
            </w:r>
          </w:p>
        </w:tc>
      </w:tr>
      <w:tr w:rsidR="002D5569" w14:paraId="77A62154" w14:textId="77777777">
        <w:tc>
          <w:tcPr>
            <w:tcW w:w="705" w:type="dxa"/>
          </w:tcPr>
          <w:p w14:paraId="624310F6" w14:textId="77777777" w:rsidR="002D5569" w:rsidRDefault="00000000">
            <w:pPr>
              <w:spacing w:after="0" w:line="240" w:lineRule="auto"/>
              <w:jc w:val="center"/>
            </w:pPr>
            <w:r>
              <w:t>190</w:t>
            </w:r>
          </w:p>
        </w:tc>
        <w:tc>
          <w:tcPr>
            <w:tcW w:w="9570" w:type="dxa"/>
            <w:gridSpan w:val="6"/>
          </w:tcPr>
          <w:p w14:paraId="41EE9A9D" w14:textId="77777777" w:rsidR="002D5569" w:rsidRDefault="00000000">
            <w:pPr>
              <w:spacing w:after="0" w:line="240" w:lineRule="auto"/>
              <w:rPr>
                <w:b/>
              </w:rPr>
            </w:pPr>
            <w:r>
              <w:rPr>
                <w:b/>
              </w:rPr>
              <w:t xml:space="preserve">CUI program implementation records. </w:t>
            </w:r>
          </w:p>
          <w:p w14:paraId="79AE5A4A" w14:textId="77777777" w:rsidR="002D5569" w:rsidRDefault="00000000">
            <w:pPr>
              <w:spacing w:after="0" w:line="240" w:lineRule="auto"/>
              <w:ind w:left="335"/>
            </w:pPr>
            <w:r>
              <w:t>Records of overall program management.  Includes:</w:t>
            </w:r>
          </w:p>
          <w:p w14:paraId="30CAC03F" w14:textId="77777777" w:rsidR="002D5569" w:rsidRDefault="00000000">
            <w:pPr>
              <w:numPr>
                <w:ilvl w:val="0"/>
                <w:numId w:val="1"/>
              </w:numPr>
              <w:pBdr>
                <w:top w:val="nil"/>
                <w:left w:val="nil"/>
                <w:bottom w:val="nil"/>
                <w:right w:val="nil"/>
                <w:between w:val="nil"/>
              </w:pBdr>
              <w:spacing w:after="0" w:line="240" w:lineRule="auto"/>
              <w:ind w:left="605" w:hanging="270"/>
              <w:rPr>
                <w:color w:val="000000"/>
              </w:rPr>
            </w:pPr>
            <w:r>
              <w:rPr>
                <w:color w:val="000000"/>
              </w:rPr>
              <w:t xml:space="preserve">records documenting the process of planning agency policy and procedure </w:t>
            </w:r>
          </w:p>
          <w:p w14:paraId="6D3DF1FF" w14:textId="77777777" w:rsidR="002D5569" w:rsidRDefault="00000000">
            <w:pPr>
              <w:numPr>
                <w:ilvl w:val="0"/>
                <w:numId w:val="1"/>
              </w:numPr>
              <w:pBdr>
                <w:top w:val="nil"/>
                <w:left w:val="nil"/>
                <w:bottom w:val="nil"/>
                <w:right w:val="nil"/>
                <w:between w:val="nil"/>
              </w:pBdr>
              <w:spacing w:after="0" w:line="240" w:lineRule="auto"/>
              <w:ind w:left="605" w:hanging="270"/>
              <w:rPr>
                <w:color w:val="000000"/>
              </w:rPr>
            </w:pPr>
            <w:r>
              <w:rPr>
                <w:color w:val="000000"/>
              </w:rPr>
              <w:t>agency submissions to the CUI Executive Agent of authorities (laws, federal regulations, or Government-wide policies containing safeguarding or dissemination controls) the agency proposes to include in the CUI Registry to designate unclassified information as CUI</w:t>
            </w:r>
          </w:p>
          <w:p w14:paraId="7C79BDEB" w14:textId="77777777" w:rsidR="002D5569" w:rsidRDefault="00000000">
            <w:pPr>
              <w:numPr>
                <w:ilvl w:val="0"/>
                <w:numId w:val="1"/>
              </w:numPr>
              <w:pBdr>
                <w:top w:val="nil"/>
                <w:left w:val="nil"/>
                <w:bottom w:val="nil"/>
                <w:right w:val="nil"/>
                <w:between w:val="nil"/>
              </w:pBdr>
              <w:spacing w:after="0" w:line="240" w:lineRule="auto"/>
              <w:ind w:left="605" w:hanging="270"/>
              <w:rPr>
                <w:color w:val="000000"/>
              </w:rPr>
            </w:pPr>
            <w:r>
              <w:rPr>
                <w:color w:val="000000"/>
              </w:rPr>
              <w:t>agency submissions to the CUI Executive Agent of</w:t>
            </w:r>
            <w:r>
              <w:rPr>
                <w:b/>
                <w:color w:val="FF0000"/>
              </w:rPr>
              <w:t xml:space="preserve"> </w:t>
            </w:r>
            <w:r>
              <w:rPr>
                <w:color w:val="000000"/>
              </w:rPr>
              <w:t>proposed laws, federal regulations, or Government-wide policies that would establish, eliminate, or modify a category of CUI, or change information controls applicable to CUI</w:t>
            </w:r>
          </w:p>
          <w:p w14:paraId="6577CAFE" w14:textId="77777777" w:rsidR="002D5569" w:rsidRDefault="00000000">
            <w:pPr>
              <w:numPr>
                <w:ilvl w:val="0"/>
                <w:numId w:val="1"/>
              </w:numPr>
              <w:pBdr>
                <w:top w:val="nil"/>
                <w:left w:val="nil"/>
                <w:bottom w:val="nil"/>
                <w:right w:val="nil"/>
                <w:between w:val="nil"/>
              </w:pBdr>
              <w:spacing w:after="0" w:line="240" w:lineRule="auto"/>
              <w:ind w:left="605" w:hanging="270"/>
              <w:rPr>
                <w:color w:val="000000"/>
              </w:rPr>
            </w:pPr>
            <w:r>
              <w:rPr>
                <w:color w:val="000000"/>
                <w:highlight w:val="white"/>
              </w:rPr>
              <w:t>correspondence with CUI Executive Agent</w:t>
            </w:r>
          </w:p>
          <w:p w14:paraId="3FB35E65" w14:textId="77777777" w:rsidR="002D5569" w:rsidRDefault="002D5569">
            <w:pPr>
              <w:spacing w:after="0" w:line="240" w:lineRule="auto"/>
              <w:ind w:left="335"/>
            </w:pPr>
          </w:p>
          <w:p w14:paraId="5F3926A6" w14:textId="77777777" w:rsidR="002D5569" w:rsidRDefault="00000000">
            <w:pPr>
              <w:spacing w:after="0" w:line="240" w:lineRule="auto"/>
              <w:ind w:left="575" w:hanging="180"/>
              <w:rPr>
                <w:b/>
              </w:rPr>
            </w:pPr>
            <w:r>
              <w:rPr>
                <w:b/>
              </w:rPr>
              <w:t>Exclusion 1</w:t>
            </w:r>
            <w:r>
              <w:t>:  CUI directives and formal policy documents</w:t>
            </w:r>
            <w:r>
              <w:rPr>
                <w:color w:val="222222"/>
                <w:highlight w:val="white"/>
              </w:rPr>
              <w:t xml:space="preserve"> (agencies must schedule these separately).</w:t>
            </w:r>
            <w:r>
              <w:rPr>
                <w:b/>
              </w:rPr>
              <w:t xml:space="preserve"> </w:t>
            </w:r>
          </w:p>
          <w:p w14:paraId="2E8CA5F7" w14:textId="77777777" w:rsidR="002D5569" w:rsidRDefault="002D5569">
            <w:pPr>
              <w:spacing w:after="0" w:line="240" w:lineRule="auto"/>
              <w:ind w:left="575" w:hanging="180"/>
              <w:rPr>
                <w:b/>
              </w:rPr>
            </w:pPr>
          </w:p>
          <w:p w14:paraId="64C7D1A4" w14:textId="77777777" w:rsidR="002D5569" w:rsidRDefault="00000000">
            <w:pPr>
              <w:spacing w:after="0" w:line="240" w:lineRule="auto"/>
              <w:ind w:left="575" w:hanging="180"/>
            </w:pPr>
            <w:r>
              <w:rPr>
                <w:b/>
              </w:rPr>
              <w:t>Exclusion 2</w:t>
            </w:r>
            <w:r>
              <w:t xml:space="preserve">:  Records of CUI self-inspections (GRS 5.7, item 020 covers these).  </w:t>
            </w:r>
          </w:p>
          <w:p w14:paraId="60C26368" w14:textId="77777777" w:rsidR="002D5569" w:rsidRDefault="002D5569">
            <w:pPr>
              <w:spacing w:after="0" w:line="240" w:lineRule="auto"/>
              <w:ind w:left="575" w:hanging="180"/>
            </w:pPr>
          </w:p>
          <w:p w14:paraId="1C6C7D07" w14:textId="77777777" w:rsidR="002D5569" w:rsidRDefault="00000000">
            <w:pPr>
              <w:spacing w:after="0" w:line="240" w:lineRule="auto"/>
              <w:ind w:left="575" w:hanging="180"/>
            </w:pPr>
            <w:r>
              <w:rPr>
                <w:b/>
              </w:rPr>
              <w:t>Exclusion 3</w:t>
            </w:r>
            <w:r>
              <w:t>:  Records of annual program reports to the CUI Executive Agent (GRS 5.7, item 050 covers these).</w:t>
            </w:r>
          </w:p>
        </w:tc>
        <w:tc>
          <w:tcPr>
            <w:tcW w:w="2715" w:type="dxa"/>
          </w:tcPr>
          <w:p w14:paraId="09052CC5" w14:textId="77777777" w:rsidR="002D5569" w:rsidRDefault="00000000">
            <w:pPr>
              <w:spacing w:after="0" w:line="240" w:lineRule="auto"/>
            </w:pPr>
            <w:r>
              <w:rPr>
                <w:b/>
              </w:rPr>
              <w:t>Temporary</w:t>
            </w:r>
            <w:r>
              <w:t>.  Destroy when 7 years old, but longer retention is authorized if required for business use.</w:t>
            </w:r>
          </w:p>
        </w:tc>
        <w:tc>
          <w:tcPr>
            <w:tcW w:w="1650" w:type="dxa"/>
          </w:tcPr>
          <w:p w14:paraId="26933006" w14:textId="77777777" w:rsidR="002D5569" w:rsidRDefault="00000000">
            <w:pPr>
              <w:spacing w:after="0" w:line="240" w:lineRule="auto"/>
            </w:pPr>
            <w:r>
              <w:t>DAA-GRS-2019-0001-0005</w:t>
            </w:r>
          </w:p>
        </w:tc>
      </w:tr>
      <w:tr w:rsidR="002D5569" w14:paraId="6BA8422C" w14:textId="77777777" w:rsidTr="007C7C14">
        <w:trPr>
          <w:cantSplit/>
        </w:trPr>
        <w:tc>
          <w:tcPr>
            <w:tcW w:w="705" w:type="dxa"/>
          </w:tcPr>
          <w:p w14:paraId="3B599AD6" w14:textId="77777777" w:rsidR="002D5569" w:rsidRDefault="00000000">
            <w:pPr>
              <w:spacing w:after="0" w:line="240" w:lineRule="auto"/>
              <w:jc w:val="center"/>
            </w:pPr>
            <w:r>
              <w:t>191</w:t>
            </w:r>
          </w:p>
        </w:tc>
        <w:tc>
          <w:tcPr>
            <w:tcW w:w="9570" w:type="dxa"/>
            <w:gridSpan w:val="6"/>
          </w:tcPr>
          <w:p w14:paraId="7795DF60" w14:textId="77777777" w:rsidR="002D5569" w:rsidRDefault="00000000">
            <w:pPr>
              <w:spacing w:after="0" w:line="240" w:lineRule="auto"/>
              <w:rPr>
                <w:b/>
                <w:highlight w:val="white"/>
              </w:rPr>
            </w:pPr>
            <w:r>
              <w:rPr>
                <w:b/>
                <w:highlight w:val="white"/>
              </w:rPr>
              <w:t>CUI information sharing agreements.</w:t>
            </w:r>
          </w:p>
          <w:p w14:paraId="4BA76BB2" w14:textId="77777777" w:rsidR="002D5569" w:rsidRDefault="00000000">
            <w:pPr>
              <w:spacing w:after="0" w:line="240" w:lineRule="auto"/>
              <w:ind w:left="305"/>
              <w:rPr>
                <w:highlight w:val="white"/>
              </w:rPr>
            </w:pPr>
            <w:r>
              <w:rPr>
                <w:highlight w:val="white"/>
              </w:rPr>
              <w:t>Agreements in which agencies agree to share CUI with non-executive branch entities (</w:t>
            </w:r>
            <w:r>
              <w:rPr>
                <w:i/>
                <w:highlight w:val="white"/>
              </w:rPr>
              <w:t>e.g</w:t>
            </w:r>
            <w:r>
              <w:rPr>
                <w:highlight w:val="white"/>
              </w:rPr>
              <w:t xml:space="preserve">., </w:t>
            </w:r>
            <w:r>
              <w:rPr>
                <w:color w:val="000000"/>
                <w:highlight w:val="white"/>
              </w:rPr>
              <w:t>state and local police</w:t>
            </w:r>
            <w:r>
              <w:rPr>
                <w:highlight w:val="white"/>
              </w:rPr>
              <w:t>) and foreign entities that agree to protect the CUI.</w:t>
            </w:r>
          </w:p>
          <w:p w14:paraId="70DB7563" w14:textId="77777777" w:rsidR="002D5569" w:rsidRDefault="002D5569">
            <w:pPr>
              <w:spacing w:after="0" w:line="240" w:lineRule="auto"/>
              <w:ind w:left="305"/>
              <w:rPr>
                <w:highlight w:val="white"/>
              </w:rPr>
            </w:pPr>
          </w:p>
          <w:p w14:paraId="2E333C1F" w14:textId="77777777" w:rsidR="002D5569" w:rsidRDefault="00000000">
            <w:pPr>
              <w:spacing w:after="0" w:line="240" w:lineRule="auto"/>
              <w:ind w:left="305"/>
              <w:rPr>
                <w:b/>
                <w:highlight w:val="white"/>
              </w:rPr>
            </w:pPr>
            <w:r>
              <w:rPr>
                <w:b/>
                <w:highlight w:val="white"/>
              </w:rPr>
              <w:t>Exclusion</w:t>
            </w:r>
            <w:r>
              <w:rPr>
                <w:highlight w:val="white"/>
              </w:rPr>
              <w:t>:  Contracts involving CUI and contractor access to CUI; GRS 1.1, item 010 covers contracts.</w:t>
            </w:r>
          </w:p>
        </w:tc>
        <w:tc>
          <w:tcPr>
            <w:tcW w:w="2715" w:type="dxa"/>
          </w:tcPr>
          <w:p w14:paraId="7E962D20" w14:textId="77777777" w:rsidR="002D5569" w:rsidRDefault="00000000">
            <w:pPr>
              <w:spacing w:after="0" w:line="240" w:lineRule="auto"/>
              <w:rPr>
                <w:b/>
              </w:rPr>
            </w:pPr>
            <w:r>
              <w:rPr>
                <w:b/>
              </w:rPr>
              <w:t>Temporary</w:t>
            </w:r>
            <w:r>
              <w:t>.  Destroy 7 years after canceled or superseded, but longer retention is authorized if required for business use.</w:t>
            </w:r>
          </w:p>
        </w:tc>
        <w:tc>
          <w:tcPr>
            <w:tcW w:w="1650" w:type="dxa"/>
          </w:tcPr>
          <w:p w14:paraId="624E29D9" w14:textId="77777777" w:rsidR="002D5569" w:rsidRDefault="00000000">
            <w:pPr>
              <w:spacing w:after="0" w:line="240" w:lineRule="auto"/>
            </w:pPr>
            <w:r>
              <w:t>DAA-GRS-2019-0001-0006</w:t>
            </w:r>
          </w:p>
        </w:tc>
      </w:tr>
      <w:tr w:rsidR="002D5569" w14:paraId="0E3EEFA4" w14:textId="77777777">
        <w:tc>
          <w:tcPr>
            <w:tcW w:w="705" w:type="dxa"/>
          </w:tcPr>
          <w:p w14:paraId="30FF71BE" w14:textId="77777777" w:rsidR="002D5569" w:rsidRDefault="00000000">
            <w:pPr>
              <w:spacing w:after="0" w:line="240" w:lineRule="auto"/>
              <w:jc w:val="center"/>
            </w:pPr>
            <w:r>
              <w:lastRenderedPageBreak/>
              <w:t>192</w:t>
            </w:r>
          </w:p>
        </w:tc>
        <w:tc>
          <w:tcPr>
            <w:tcW w:w="9570" w:type="dxa"/>
            <w:gridSpan w:val="6"/>
          </w:tcPr>
          <w:p w14:paraId="52BB6542" w14:textId="77777777" w:rsidR="002D5569" w:rsidRDefault="00000000">
            <w:pPr>
              <w:spacing w:after="0" w:line="240" w:lineRule="auto"/>
              <w:rPr>
                <w:b/>
              </w:rPr>
            </w:pPr>
            <w:r>
              <w:rPr>
                <w:b/>
                <w:highlight w:val="white"/>
              </w:rPr>
              <w:t>Records of waivers of CUI requirements.</w:t>
            </w:r>
          </w:p>
          <w:p w14:paraId="7A2869A4" w14:textId="77777777" w:rsidR="002D5569" w:rsidRDefault="00000000">
            <w:pPr>
              <w:spacing w:after="0" w:line="240" w:lineRule="auto"/>
              <w:ind w:left="335"/>
              <w:rPr>
                <w:highlight w:val="white"/>
              </w:rPr>
            </w:pPr>
            <w:r>
              <w:t>Description of and rationale for each waiver, documentation of alternate steps the agency takes to ensure it sufficiently protects the CUI covered by the waiver, and records of the agency notifying authorized recipients and the public of the waiver.</w:t>
            </w:r>
          </w:p>
        </w:tc>
        <w:tc>
          <w:tcPr>
            <w:tcW w:w="2715" w:type="dxa"/>
          </w:tcPr>
          <w:p w14:paraId="7B69C285" w14:textId="77777777" w:rsidR="002D5569" w:rsidRDefault="00000000">
            <w:pPr>
              <w:spacing w:after="0" w:line="240" w:lineRule="auto"/>
            </w:pPr>
            <w:r>
              <w:rPr>
                <w:b/>
              </w:rPr>
              <w:t>Temporary</w:t>
            </w:r>
            <w:r>
              <w:t>.  Destroy when waiver is rescinded, system is no longer in use, or all affected records are destroyed, as applicable, but longer retention is authorized if required for business use.</w:t>
            </w:r>
          </w:p>
        </w:tc>
        <w:tc>
          <w:tcPr>
            <w:tcW w:w="1650" w:type="dxa"/>
          </w:tcPr>
          <w:p w14:paraId="23585198" w14:textId="77777777" w:rsidR="002D5569" w:rsidRDefault="00000000">
            <w:pPr>
              <w:spacing w:after="0" w:line="240" w:lineRule="auto"/>
            </w:pPr>
            <w:r>
              <w:t>DAA-GRS-2019-0001-0007</w:t>
            </w:r>
          </w:p>
        </w:tc>
      </w:tr>
      <w:tr w:rsidR="002D5569" w14:paraId="52F5C127" w14:textId="77777777">
        <w:trPr>
          <w:trHeight w:val="1208"/>
        </w:trPr>
        <w:tc>
          <w:tcPr>
            <w:tcW w:w="705" w:type="dxa"/>
          </w:tcPr>
          <w:p w14:paraId="1F7C1BA1" w14:textId="77777777" w:rsidR="002D5569" w:rsidRDefault="00000000">
            <w:pPr>
              <w:spacing w:after="0" w:line="240" w:lineRule="auto"/>
              <w:jc w:val="center"/>
            </w:pPr>
            <w:r>
              <w:t>193</w:t>
            </w:r>
          </w:p>
        </w:tc>
        <w:tc>
          <w:tcPr>
            <w:tcW w:w="6435" w:type="dxa"/>
            <w:gridSpan w:val="5"/>
            <w:vMerge w:val="restart"/>
            <w:shd w:val="clear" w:color="auto" w:fill="auto"/>
          </w:tcPr>
          <w:p w14:paraId="773CBA0A" w14:textId="77777777" w:rsidR="002D5569" w:rsidRDefault="00000000">
            <w:pPr>
              <w:spacing w:after="0" w:line="240" w:lineRule="auto"/>
            </w:pPr>
            <w:r>
              <w:rPr>
                <w:b/>
              </w:rPr>
              <w:t>Records of requests for decontrol and challenges to CUI designations.</w:t>
            </w:r>
          </w:p>
          <w:p w14:paraId="6FBA0791" w14:textId="77777777" w:rsidR="002D5569" w:rsidRDefault="00000000">
            <w:pPr>
              <w:spacing w:after="0" w:line="240" w:lineRule="auto"/>
              <w:ind w:left="305"/>
              <w:rPr>
                <w:b/>
              </w:rPr>
            </w:pPr>
            <w:r>
              <w:t>Requests to decontrol CUI or challenging a CUI marking as incorrect (either improperly assigned or lacking), responses to requests, records of adjudication, and records of dispute resolution if adjudication is appealed.</w:t>
            </w:r>
          </w:p>
        </w:tc>
        <w:tc>
          <w:tcPr>
            <w:tcW w:w="3135" w:type="dxa"/>
            <w:shd w:val="clear" w:color="auto" w:fill="auto"/>
          </w:tcPr>
          <w:p w14:paraId="4EC14248" w14:textId="77777777" w:rsidR="002D5569" w:rsidRDefault="00000000">
            <w:pPr>
              <w:widowControl w:val="0"/>
              <w:spacing w:after="0" w:line="240" w:lineRule="auto"/>
              <w:rPr>
                <w:b/>
              </w:rPr>
            </w:pPr>
            <w:r>
              <w:rPr>
                <w:b/>
              </w:rPr>
              <w:t>Records filed with the record-keeping copy of the CUI-marked records.</w:t>
            </w:r>
          </w:p>
        </w:tc>
        <w:tc>
          <w:tcPr>
            <w:tcW w:w="2715" w:type="dxa"/>
          </w:tcPr>
          <w:p w14:paraId="6718A0B1" w14:textId="77777777" w:rsidR="002D5569" w:rsidRDefault="00000000">
            <w:pPr>
              <w:spacing w:after="0" w:line="240" w:lineRule="auto"/>
            </w:pPr>
            <w:r>
              <w:t>Follow the disposition instructions approved for the records at issue.</w:t>
            </w:r>
          </w:p>
        </w:tc>
        <w:tc>
          <w:tcPr>
            <w:tcW w:w="1650" w:type="dxa"/>
          </w:tcPr>
          <w:p w14:paraId="36D98CA7" w14:textId="77777777" w:rsidR="002D5569" w:rsidRDefault="002D5569">
            <w:pPr>
              <w:spacing w:after="0" w:line="240" w:lineRule="auto"/>
            </w:pPr>
          </w:p>
        </w:tc>
      </w:tr>
      <w:tr w:rsidR="002D5569" w14:paraId="458C9A84" w14:textId="77777777">
        <w:trPr>
          <w:trHeight w:val="1207"/>
        </w:trPr>
        <w:tc>
          <w:tcPr>
            <w:tcW w:w="705" w:type="dxa"/>
          </w:tcPr>
          <w:p w14:paraId="38FFD0E2" w14:textId="77777777" w:rsidR="002D5569" w:rsidRDefault="00000000">
            <w:pPr>
              <w:spacing w:after="0" w:line="240" w:lineRule="auto"/>
              <w:jc w:val="center"/>
            </w:pPr>
            <w:r>
              <w:t>194</w:t>
            </w:r>
          </w:p>
        </w:tc>
        <w:tc>
          <w:tcPr>
            <w:tcW w:w="6435" w:type="dxa"/>
            <w:gridSpan w:val="5"/>
            <w:vMerge/>
            <w:shd w:val="clear" w:color="auto" w:fill="auto"/>
          </w:tcPr>
          <w:p w14:paraId="48FD2E2A" w14:textId="77777777" w:rsidR="002D5569" w:rsidRDefault="002D5569">
            <w:pPr>
              <w:widowControl w:val="0"/>
              <w:pBdr>
                <w:top w:val="nil"/>
                <w:left w:val="nil"/>
                <w:bottom w:val="nil"/>
                <w:right w:val="nil"/>
                <w:between w:val="nil"/>
              </w:pBdr>
              <w:spacing w:after="0"/>
            </w:pPr>
          </w:p>
        </w:tc>
        <w:tc>
          <w:tcPr>
            <w:tcW w:w="3135" w:type="dxa"/>
            <w:shd w:val="clear" w:color="auto" w:fill="auto"/>
          </w:tcPr>
          <w:p w14:paraId="33E0E6B6" w14:textId="77777777" w:rsidR="002D5569" w:rsidRDefault="00000000">
            <w:pPr>
              <w:widowControl w:val="0"/>
              <w:spacing w:after="0" w:line="240" w:lineRule="auto"/>
              <w:rPr>
                <w:b/>
              </w:rPr>
            </w:pPr>
            <w:r>
              <w:rPr>
                <w:b/>
              </w:rPr>
              <w:t>Records filed separately from the record-keeping copy of the CUI-marked records.</w:t>
            </w:r>
          </w:p>
        </w:tc>
        <w:tc>
          <w:tcPr>
            <w:tcW w:w="2715" w:type="dxa"/>
          </w:tcPr>
          <w:p w14:paraId="55FFABB5" w14:textId="77777777" w:rsidR="002D5569" w:rsidRDefault="00000000">
            <w:pPr>
              <w:spacing w:after="0" w:line="240" w:lineRule="auto"/>
              <w:rPr>
                <w:b/>
              </w:rPr>
            </w:pPr>
            <w:r>
              <w:rPr>
                <w:b/>
              </w:rPr>
              <w:t xml:space="preserve">Temporary.  </w:t>
            </w:r>
            <w:r>
              <w:t>Destroy 6 years after change in CUI status, but longer retention is authorized if required for business use.</w:t>
            </w:r>
          </w:p>
        </w:tc>
        <w:tc>
          <w:tcPr>
            <w:tcW w:w="1650" w:type="dxa"/>
          </w:tcPr>
          <w:p w14:paraId="4C6B258E" w14:textId="77777777" w:rsidR="002D5569" w:rsidRDefault="00000000">
            <w:pPr>
              <w:spacing w:after="0" w:line="240" w:lineRule="auto"/>
            </w:pPr>
            <w:r>
              <w:t>DAA-GRS-2019-0001-0008</w:t>
            </w:r>
          </w:p>
        </w:tc>
      </w:tr>
      <w:tr w:rsidR="002D5569" w14:paraId="23746FA7" w14:textId="77777777">
        <w:tc>
          <w:tcPr>
            <w:tcW w:w="705" w:type="dxa"/>
          </w:tcPr>
          <w:p w14:paraId="3E10A34E" w14:textId="77777777" w:rsidR="002D5569" w:rsidRDefault="00000000">
            <w:pPr>
              <w:spacing w:after="0" w:line="240" w:lineRule="auto"/>
              <w:jc w:val="center"/>
            </w:pPr>
            <w:r>
              <w:t>195</w:t>
            </w:r>
          </w:p>
        </w:tc>
        <w:tc>
          <w:tcPr>
            <w:tcW w:w="9570" w:type="dxa"/>
            <w:gridSpan w:val="6"/>
          </w:tcPr>
          <w:p w14:paraId="1F55A9A6" w14:textId="77777777" w:rsidR="002D5569" w:rsidRDefault="00000000">
            <w:pPr>
              <w:spacing w:after="0" w:line="240" w:lineRule="auto"/>
              <w:rPr>
                <w:b/>
              </w:rPr>
            </w:pPr>
            <w:r>
              <w:rPr>
                <w:b/>
              </w:rPr>
              <w:t>Records of CUI misuse.</w:t>
            </w:r>
          </w:p>
          <w:p w14:paraId="345A15A1" w14:textId="77777777" w:rsidR="002D5569" w:rsidRDefault="00000000">
            <w:pPr>
              <w:spacing w:after="0" w:line="240" w:lineRule="auto"/>
              <w:ind w:left="335"/>
            </w:pPr>
            <w:r>
              <w:t>Allegations of CUI misuse, records of internal investigations, communications with and reports of findings from the CUI Executive Agent, and records of corrective actions.</w:t>
            </w:r>
          </w:p>
          <w:p w14:paraId="7EFC9089" w14:textId="77777777" w:rsidR="002D5569" w:rsidRDefault="002D5569">
            <w:pPr>
              <w:spacing w:after="0" w:line="240" w:lineRule="auto"/>
              <w:ind w:left="335"/>
            </w:pPr>
          </w:p>
          <w:p w14:paraId="3A41C9D0" w14:textId="77777777" w:rsidR="002D5569" w:rsidRDefault="00000000">
            <w:pPr>
              <w:spacing w:after="0" w:line="240" w:lineRule="auto"/>
              <w:ind w:left="335"/>
            </w:pPr>
            <w:r>
              <w:rPr>
                <w:b/>
              </w:rPr>
              <w:t>Exclusion</w:t>
            </w:r>
            <w:r>
              <w:t>:  If the agency assigns such investigations to its Inspector General (IG), the agency schedule for IG records covers the records created in the IG office.</w:t>
            </w:r>
          </w:p>
          <w:p w14:paraId="08E7F5BA" w14:textId="77777777" w:rsidR="002D5569" w:rsidRDefault="002D5569">
            <w:pPr>
              <w:spacing w:after="0" w:line="240" w:lineRule="auto"/>
              <w:ind w:left="335"/>
            </w:pPr>
          </w:p>
        </w:tc>
        <w:tc>
          <w:tcPr>
            <w:tcW w:w="2715" w:type="dxa"/>
          </w:tcPr>
          <w:p w14:paraId="45CA86C9" w14:textId="77777777" w:rsidR="002D5569" w:rsidRDefault="00000000">
            <w:pPr>
              <w:spacing w:after="0" w:line="240" w:lineRule="auto"/>
            </w:pPr>
            <w:r>
              <w:rPr>
                <w:b/>
              </w:rPr>
              <w:t>Temporary</w:t>
            </w:r>
            <w:r>
              <w:t>.  Destroy 5 years after completing the investigation or completing all corrective actions, whichever is later, but longer retention is authorized if required for business use.</w:t>
            </w:r>
          </w:p>
        </w:tc>
        <w:tc>
          <w:tcPr>
            <w:tcW w:w="1650" w:type="dxa"/>
          </w:tcPr>
          <w:p w14:paraId="05A198ED" w14:textId="77777777" w:rsidR="002D5569" w:rsidRDefault="00000000">
            <w:pPr>
              <w:spacing w:after="0" w:line="240" w:lineRule="auto"/>
            </w:pPr>
            <w:r>
              <w:t>DAA-GRS-2019-0001-0009</w:t>
            </w:r>
          </w:p>
        </w:tc>
      </w:tr>
    </w:tbl>
    <w:p w14:paraId="44EC0BF2" w14:textId="77777777" w:rsidR="002D5569" w:rsidRDefault="002D5569">
      <w:pPr>
        <w:rPr>
          <w:b/>
        </w:rPr>
      </w:pPr>
    </w:p>
    <w:sectPr w:rsidR="002D5569">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432" w:gutter="0"/>
      <w:pgNumType w:start="8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2848" w14:textId="77777777" w:rsidR="00B3177B" w:rsidRDefault="00B3177B">
      <w:pPr>
        <w:spacing w:after="0" w:line="240" w:lineRule="auto"/>
      </w:pPr>
      <w:r>
        <w:separator/>
      </w:r>
    </w:p>
  </w:endnote>
  <w:endnote w:type="continuationSeparator" w:id="0">
    <w:p w14:paraId="06E7EA9E" w14:textId="77777777" w:rsidR="00B3177B" w:rsidRDefault="00B3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52B7" w14:textId="77777777" w:rsidR="002F0CA3" w:rsidRDefault="002F0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448D" w14:textId="77777777" w:rsidR="002F0CA3" w:rsidRDefault="002F0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D5DD" w14:textId="77777777" w:rsidR="002F0CA3" w:rsidRDefault="002F0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F05DC" w14:textId="77777777" w:rsidR="00B3177B" w:rsidRDefault="00B3177B">
      <w:pPr>
        <w:spacing w:after="0" w:line="240" w:lineRule="auto"/>
      </w:pPr>
      <w:r>
        <w:separator/>
      </w:r>
    </w:p>
  </w:footnote>
  <w:footnote w:type="continuationSeparator" w:id="0">
    <w:p w14:paraId="73AF3DC9" w14:textId="77777777" w:rsidR="00B3177B" w:rsidRDefault="00B31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299C" w14:textId="77777777" w:rsidR="002F0CA3" w:rsidRDefault="002F0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1FC6" w14:textId="201106F5" w:rsidR="007C7C14" w:rsidRPr="002A4590" w:rsidRDefault="007C7C14" w:rsidP="007C7C14">
    <w:pPr>
      <w:pStyle w:val="Header"/>
      <w:rPr>
        <w:b/>
        <w:bCs/>
      </w:rPr>
    </w:pPr>
    <w:r w:rsidRPr="002A4590">
      <w:rPr>
        <w:b/>
        <w:bCs/>
      </w:rPr>
      <w:t>Transmittal No. 34</w:t>
    </w:r>
    <w:r w:rsidRPr="002A4590">
      <w:rPr>
        <w:b/>
        <w:bCs/>
      </w:rPr>
      <w:tab/>
    </w:r>
    <w:r w:rsidRPr="002A4590">
      <w:rPr>
        <w:b/>
        <w:bCs/>
      </w:rPr>
      <w:tab/>
    </w:r>
    <w:r w:rsidRPr="002A4590">
      <w:rPr>
        <w:b/>
        <w:bCs/>
      </w:rPr>
      <w:tab/>
    </w:r>
    <w:r w:rsidRPr="002A4590">
      <w:rPr>
        <w:b/>
        <w:bCs/>
      </w:rPr>
      <w:tab/>
    </w:r>
    <w:r w:rsidRPr="002A4590">
      <w:rPr>
        <w:b/>
        <w:bCs/>
      </w:rPr>
      <w:tab/>
      <w:t>General Records Schedule 4.</w:t>
    </w:r>
    <w:r>
      <w:rPr>
        <w:b/>
        <w:bCs/>
      </w:rPr>
      <w:t>2</w:t>
    </w:r>
    <w:r w:rsidRPr="002A4590">
      <w:rPr>
        <w:b/>
        <w:bCs/>
      </w:rPr>
      <w:t xml:space="preserve"> </w:t>
    </w:r>
  </w:p>
  <w:p w14:paraId="3A43EFCF" w14:textId="4E4CAFDC" w:rsidR="007C7C14" w:rsidRDefault="002F0CA3" w:rsidP="007C7C14">
    <w:pPr>
      <w:pStyle w:val="Header"/>
      <w:rPr>
        <w:b/>
        <w:bCs/>
      </w:rPr>
    </w:pPr>
    <w:r>
      <w:rPr>
        <w:b/>
        <w:bCs/>
      </w:rPr>
      <w:t>June</w:t>
    </w:r>
    <w:r w:rsidR="007C7C14" w:rsidRPr="002A4590">
      <w:rPr>
        <w:b/>
        <w:bCs/>
      </w:rPr>
      <w:t xml:space="preserve"> 2023</w:t>
    </w:r>
  </w:p>
  <w:p w14:paraId="68B6DE8E" w14:textId="77777777" w:rsidR="007C7C14" w:rsidRDefault="007C7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C781" w14:textId="77777777" w:rsidR="002D5569" w:rsidRDefault="00000000">
    <w:pPr>
      <w:pBdr>
        <w:top w:val="nil"/>
        <w:left w:val="nil"/>
        <w:bottom w:val="nil"/>
        <w:right w:val="nil"/>
        <w:between w:val="nil"/>
      </w:pBdr>
      <w:tabs>
        <w:tab w:val="center" w:pos="4680"/>
        <w:tab w:val="right" w:pos="9360"/>
        <w:tab w:val="right" w:pos="14400"/>
      </w:tabs>
      <w:spacing w:after="0" w:line="240" w:lineRule="auto"/>
      <w:rPr>
        <w:b/>
        <w:color w:val="000000"/>
        <w:sz w:val="20"/>
        <w:szCs w:val="20"/>
      </w:rPr>
    </w:pPr>
    <w:r>
      <w:rPr>
        <w:b/>
        <w:color w:val="000000"/>
        <w:sz w:val="20"/>
        <w:szCs w:val="20"/>
      </w:rPr>
      <w:t>Transmittal No. 24</w:t>
    </w:r>
    <w:r>
      <w:rPr>
        <w:b/>
        <w:color w:val="000000"/>
        <w:sz w:val="20"/>
        <w:szCs w:val="20"/>
      </w:rPr>
      <w:tab/>
    </w:r>
    <w:r>
      <w:rPr>
        <w:b/>
        <w:color w:val="000000"/>
        <w:sz w:val="20"/>
        <w:szCs w:val="20"/>
      </w:rPr>
      <w:tab/>
      <w:t>General Records Schedule 4.2</w:t>
    </w:r>
  </w:p>
  <w:p w14:paraId="481780E5" w14:textId="77777777" w:rsidR="002D5569" w:rsidRDefault="00000000">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June 2015</w:t>
    </w:r>
  </w:p>
  <w:p w14:paraId="48B8B3B9" w14:textId="77777777" w:rsidR="002D5569" w:rsidRDefault="002D556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7FD"/>
    <w:multiLevelType w:val="multilevel"/>
    <w:tmpl w:val="2DD247EC"/>
    <w:lvl w:ilvl="0">
      <w:start w:val="1"/>
      <w:numFmt w:val="bullet"/>
      <w:lvlText w:val="●"/>
      <w:lvlJc w:val="left"/>
      <w:pPr>
        <w:ind w:left="1091" w:hanging="360"/>
      </w:pPr>
      <w:rPr>
        <w:rFonts w:ascii="Noto Sans Symbols" w:eastAsia="Noto Sans Symbols" w:hAnsi="Noto Sans Symbols" w:cs="Noto Sans Symbols"/>
      </w:rPr>
    </w:lvl>
    <w:lvl w:ilvl="1">
      <w:start w:val="1"/>
      <w:numFmt w:val="bullet"/>
      <w:lvlText w:val="o"/>
      <w:lvlJc w:val="left"/>
      <w:pPr>
        <w:ind w:left="1811" w:hanging="360"/>
      </w:pPr>
      <w:rPr>
        <w:rFonts w:ascii="Courier New" w:eastAsia="Courier New" w:hAnsi="Courier New" w:cs="Courier New"/>
      </w:rPr>
    </w:lvl>
    <w:lvl w:ilvl="2">
      <w:start w:val="1"/>
      <w:numFmt w:val="bullet"/>
      <w:lvlText w:val="▪"/>
      <w:lvlJc w:val="left"/>
      <w:pPr>
        <w:ind w:left="2531" w:hanging="360"/>
      </w:pPr>
      <w:rPr>
        <w:rFonts w:ascii="Noto Sans Symbols" w:eastAsia="Noto Sans Symbols" w:hAnsi="Noto Sans Symbols" w:cs="Noto Sans Symbols"/>
      </w:rPr>
    </w:lvl>
    <w:lvl w:ilvl="3">
      <w:start w:val="1"/>
      <w:numFmt w:val="bullet"/>
      <w:lvlText w:val="●"/>
      <w:lvlJc w:val="left"/>
      <w:pPr>
        <w:ind w:left="3251" w:hanging="360"/>
      </w:pPr>
      <w:rPr>
        <w:rFonts w:ascii="Noto Sans Symbols" w:eastAsia="Noto Sans Symbols" w:hAnsi="Noto Sans Symbols" w:cs="Noto Sans Symbols"/>
      </w:rPr>
    </w:lvl>
    <w:lvl w:ilvl="4">
      <w:start w:val="1"/>
      <w:numFmt w:val="bullet"/>
      <w:lvlText w:val="o"/>
      <w:lvlJc w:val="left"/>
      <w:pPr>
        <w:ind w:left="3971" w:hanging="360"/>
      </w:pPr>
      <w:rPr>
        <w:rFonts w:ascii="Courier New" w:eastAsia="Courier New" w:hAnsi="Courier New" w:cs="Courier New"/>
      </w:rPr>
    </w:lvl>
    <w:lvl w:ilvl="5">
      <w:start w:val="1"/>
      <w:numFmt w:val="bullet"/>
      <w:lvlText w:val="▪"/>
      <w:lvlJc w:val="left"/>
      <w:pPr>
        <w:ind w:left="4691" w:hanging="360"/>
      </w:pPr>
      <w:rPr>
        <w:rFonts w:ascii="Noto Sans Symbols" w:eastAsia="Noto Sans Symbols" w:hAnsi="Noto Sans Symbols" w:cs="Noto Sans Symbols"/>
      </w:rPr>
    </w:lvl>
    <w:lvl w:ilvl="6">
      <w:start w:val="1"/>
      <w:numFmt w:val="bullet"/>
      <w:lvlText w:val="●"/>
      <w:lvlJc w:val="left"/>
      <w:pPr>
        <w:ind w:left="5411" w:hanging="360"/>
      </w:pPr>
      <w:rPr>
        <w:rFonts w:ascii="Noto Sans Symbols" w:eastAsia="Noto Sans Symbols" w:hAnsi="Noto Sans Symbols" w:cs="Noto Sans Symbols"/>
      </w:rPr>
    </w:lvl>
    <w:lvl w:ilvl="7">
      <w:start w:val="1"/>
      <w:numFmt w:val="bullet"/>
      <w:lvlText w:val="o"/>
      <w:lvlJc w:val="left"/>
      <w:pPr>
        <w:ind w:left="6131" w:hanging="360"/>
      </w:pPr>
      <w:rPr>
        <w:rFonts w:ascii="Courier New" w:eastAsia="Courier New" w:hAnsi="Courier New" w:cs="Courier New"/>
      </w:rPr>
    </w:lvl>
    <w:lvl w:ilvl="8">
      <w:start w:val="1"/>
      <w:numFmt w:val="bullet"/>
      <w:lvlText w:val="▪"/>
      <w:lvlJc w:val="left"/>
      <w:pPr>
        <w:ind w:left="6851" w:hanging="360"/>
      </w:pPr>
      <w:rPr>
        <w:rFonts w:ascii="Noto Sans Symbols" w:eastAsia="Noto Sans Symbols" w:hAnsi="Noto Sans Symbols" w:cs="Noto Sans Symbols"/>
      </w:rPr>
    </w:lvl>
  </w:abstractNum>
  <w:abstractNum w:abstractNumId="1" w15:restartNumberingAfterBreak="0">
    <w:nsid w:val="0BA14D0E"/>
    <w:multiLevelType w:val="multilevel"/>
    <w:tmpl w:val="C728E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F16DCE"/>
    <w:multiLevelType w:val="multilevel"/>
    <w:tmpl w:val="6E7AC85A"/>
    <w:lvl w:ilvl="0">
      <w:start w:val="1"/>
      <w:numFmt w:val="bullet"/>
      <w:lvlText w:val="●"/>
      <w:lvlJc w:val="left"/>
      <w:pPr>
        <w:ind w:left="1055" w:hanging="360"/>
      </w:pPr>
      <w:rPr>
        <w:rFonts w:ascii="Noto Sans Symbols" w:eastAsia="Noto Sans Symbols" w:hAnsi="Noto Sans Symbols" w:cs="Noto Sans Symbols"/>
      </w:rPr>
    </w:lvl>
    <w:lvl w:ilvl="1">
      <w:start w:val="1"/>
      <w:numFmt w:val="bullet"/>
      <w:lvlText w:val="o"/>
      <w:lvlJc w:val="left"/>
      <w:pPr>
        <w:ind w:left="1775" w:hanging="360"/>
      </w:pPr>
      <w:rPr>
        <w:rFonts w:ascii="Courier New" w:eastAsia="Courier New" w:hAnsi="Courier New" w:cs="Courier New"/>
      </w:rPr>
    </w:lvl>
    <w:lvl w:ilvl="2">
      <w:start w:val="1"/>
      <w:numFmt w:val="bullet"/>
      <w:lvlText w:val="▪"/>
      <w:lvlJc w:val="left"/>
      <w:pPr>
        <w:ind w:left="2495" w:hanging="360"/>
      </w:pPr>
      <w:rPr>
        <w:rFonts w:ascii="Noto Sans Symbols" w:eastAsia="Noto Sans Symbols" w:hAnsi="Noto Sans Symbols" w:cs="Noto Sans Symbols"/>
      </w:rPr>
    </w:lvl>
    <w:lvl w:ilvl="3">
      <w:start w:val="1"/>
      <w:numFmt w:val="bullet"/>
      <w:lvlText w:val="●"/>
      <w:lvlJc w:val="left"/>
      <w:pPr>
        <w:ind w:left="3215" w:hanging="360"/>
      </w:pPr>
      <w:rPr>
        <w:rFonts w:ascii="Noto Sans Symbols" w:eastAsia="Noto Sans Symbols" w:hAnsi="Noto Sans Symbols" w:cs="Noto Sans Symbols"/>
      </w:rPr>
    </w:lvl>
    <w:lvl w:ilvl="4">
      <w:start w:val="1"/>
      <w:numFmt w:val="bullet"/>
      <w:lvlText w:val="o"/>
      <w:lvlJc w:val="left"/>
      <w:pPr>
        <w:ind w:left="3935" w:hanging="360"/>
      </w:pPr>
      <w:rPr>
        <w:rFonts w:ascii="Courier New" w:eastAsia="Courier New" w:hAnsi="Courier New" w:cs="Courier New"/>
      </w:rPr>
    </w:lvl>
    <w:lvl w:ilvl="5">
      <w:start w:val="1"/>
      <w:numFmt w:val="bullet"/>
      <w:lvlText w:val="▪"/>
      <w:lvlJc w:val="left"/>
      <w:pPr>
        <w:ind w:left="4655" w:hanging="360"/>
      </w:pPr>
      <w:rPr>
        <w:rFonts w:ascii="Noto Sans Symbols" w:eastAsia="Noto Sans Symbols" w:hAnsi="Noto Sans Symbols" w:cs="Noto Sans Symbols"/>
      </w:rPr>
    </w:lvl>
    <w:lvl w:ilvl="6">
      <w:start w:val="1"/>
      <w:numFmt w:val="bullet"/>
      <w:lvlText w:val="●"/>
      <w:lvlJc w:val="left"/>
      <w:pPr>
        <w:ind w:left="5375" w:hanging="360"/>
      </w:pPr>
      <w:rPr>
        <w:rFonts w:ascii="Noto Sans Symbols" w:eastAsia="Noto Sans Symbols" w:hAnsi="Noto Sans Symbols" w:cs="Noto Sans Symbols"/>
      </w:rPr>
    </w:lvl>
    <w:lvl w:ilvl="7">
      <w:start w:val="1"/>
      <w:numFmt w:val="bullet"/>
      <w:lvlText w:val="o"/>
      <w:lvlJc w:val="left"/>
      <w:pPr>
        <w:ind w:left="6095" w:hanging="360"/>
      </w:pPr>
      <w:rPr>
        <w:rFonts w:ascii="Courier New" w:eastAsia="Courier New" w:hAnsi="Courier New" w:cs="Courier New"/>
      </w:rPr>
    </w:lvl>
    <w:lvl w:ilvl="8">
      <w:start w:val="1"/>
      <w:numFmt w:val="bullet"/>
      <w:lvlText w:val="▪"/>
      <w:lvlJc w:val="left"/>
      <w:pPr>
        <w:ind w:left="6815" w:hanging="360"/>
      </w:pPr>
      <w:rPr>
        <w:rFonts w:ascii="Noto Sans Symbols" w:eastAsia="Noto Sans Symbols" w:hAnsi="Noto Sans Symbols" w:cs="Noto Sans Symbols"/>
      </w:rPr>
    </w:lvl>
  </w:abstractNum>
  <w:abstractNum w:abstractNumId="3" w15:restartNumberingAfterBreak="0">
    <w:nsid w:val="1DEC30A9"/>
    <w:multiLevelType w:val="multilevel"/>
    <w:tmpl w:val="1D603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0C5799"/>
    <w:multiLevelType w:val="multilevel"/>
    <w:tmpl w:val="90FC87B0"/>
    <w:lvl w:ilvl="0">
      <w:start w:val="1"/>
      <w:numFmt w:val="bullet"/>
      <w:lvlText w:val="●"/>
      <w:lvlJc w:val="left"/>
      <w:pPr>
        <w:ind w:left="1062" w:hanging="360"/>
      </w:pPr>
      <w:rPr>
        <w:rFonts w:ascii="Noto Sans Symbols" w:eastAsia="Noto Sans Symbols" w:hAnsi="Noto Sans Symbols" w:cs="Noto Sans Symbols"/>
      </w:rPr>
    </w:lvl>
    <w:lvl w:ilvl="1">
      <w:start w:val="1"/>
      <w:numFmt w:val="bullet"/>
      <w:lvlText w:val="o"/>
      <w:lvlJc w:val="left"/>
      <w:pPr>
        <w:ind w:left="1782" w:hanging="360"/>
      </w:pPr>
      <w:rPr>
        <w:rFonts w:ascii="Courier New" w:eastAsia="Courier New" w:hAnsi="Courier New" w:cs="Courier New"/>
      </w:rPr>
    </w:lvl>
    <w:lvl w:ilvl="2">
      <w:start w:val="1"/>
      <w:numFmt w:val="bullet"/>
      <w:lvlText w:val="▪"/>
      <w:lvlJc w:val="left"/>
      <w:pPr>
        <w:ind w:left="2502" w:hanging="360"/>
      </w:pPr>
      <w:rPr>
        <w:rFonts w:ascii="Noto Sans Symbols" w:eastAsia="Noto Sans Symbols" w:hAnsi="Noto Sans Symbols" w:cs="Noto Sans Symbols"/>
      </w:rPr>
    </w:lvl>
    <w:lvl w:ilvl="3">
      <w:start w:val="1"/>
      <w:numFmt w:val="bullet"/>
      <w:lvlText w:val="●"/>
      <w:lvlJc w:val="left"/>
      <w:pPr>
        <w:ind w:left="3222" w:hanging="360"/>
      </w:pPr>
      <w:rPr>
        <w:rFonts w:ascii="Noto Sans Symbols" w:eastAsia="Noto Sans Symbols" w:hAnsi="Noto Sans Symbols" w:cs="Noto Sans Symbols"/>
      </w:rPr>
    </w:lvl>
    <w:lvl w:ilvl="4">
      <w:start w:val="1"/>
      <w:numFmt w:val="bullet"/>
      <w:lvlText w:val="o"/>
      <w:lvlJc w:val="left"/>
      <w:pPr>
        <w:ind w:left="3942" w:hanging="360"/>
      </w:pPr>
      <w:rPr>
        <w:rFonts w:ascii="Courier New" w:eastAsia="Courier New" w:hAnsi="Courier New" w:cs="Courier New"/>
      </w:rPr>
    </w:lvl>
    <w:lvl w:ilvl="5">
      <w:start w:val="1"/>
      <w:numFmt w:val="bullet"/>
      <w:lvlText w:val="▪"/>
      <w:lvlJc w:val="left"/>
      <w:pPr>
        <w:ind w:left="4662" w:hanging="360"/>
      </w:pPr>
      <w:rPr>
        <w:rFonts w:ascii="Noto Sans Symbols" w:eastAsia="Noto Sans Symbols" w:hAnsi="Noto Sans Symbols" w:cs="Noto Sans Symbols"/>
      </w:rPr>
    </w:lvl>
    <w:lvl w:ilvl="6">
      <w:start w:val="1"/>
      <w:numFmt w:val="bullet"/>
      <w:lvlText w:val="●"/>
      <w:lvlJc w:val="left"/>
      <w:pPr>
        <w:ind w:left="5382" w:hanging="360"/>
      </w:pPr>
      <w:rPr>
        <w:rFonts w:ascii="Noto Sans Symbols" w:eastAsia="Noto Sans Symbols" w:hAnsi="Noto Sans Symbols" w:cs="Noto Sans Symbols"/>
      </w:rPr>
    </w:lvl>
    <w:lvl w:ilvl="7">
      <w:start w:val="1"/>
      <w:numFmt w:val="bullet"/>
      <w:lvlText w:val="o"/>
      <w:lvlJc w:val="left"/>
      <w:pPr>
        <w:ind w:left="6102" w:hanging="360"/>
      </w:pPr>
      <w:rPr>
        <w:rFonts w:ascii="Courier New" w:eastAsia="Courier New" w:hAnsi="Courier New" w:cs="Courier New"/>
      </w:rPr>
    </w:lvl>
    <w:lvl w:ilvl="8">
      <w:start w:val="1"/>
      <w:numFmt w:val="bullet"/>
      <w:lvlText w:val="▪"/>
      <w:lvlJc w:val="left"/>
      <w:pPr>
        <w:ind w:left="6822" w:hanging="360"/>
      </w:pPr>
      <w:rPr>
        <w:rFonts w:ascii="Noto Sans Symbols" w:eastAsia="Noto Sans Symbols" w:hAnsi="Noto Sans Symbols" w:cs="Noto Sans Symbols"/>
      </w:rPr>
    </w:lvl>
  </w:abstractNum>
  <w:abstractNum w:abstractNumId="5" w15:restartNumberingAfterBreak="0">
    <w:nsid w:val="35DD1763"/>
    <w:multiLevelType w:val="multilevel"/>
    <w:tmpl w:val="D01E9B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50E4C6E"/>
    <w:multiLevelType w:val="multilevel"/>
    <w:tmpl w:val="ABD46CE0"/>
    <w:lvl w:ilvl="0">
      <w:start w:val="1"/>
      <w:numFmt w:val="bullet"/>
      <w:lvlText w:val="●"/>
      <w:lvlJc w:val="left"/>
      <w:pPr>
        <w:ind w:left="1062" w:hanging="360"/>
      </w:pPr>
      <w:rPr>
        <w:rFonts w:ascii="Noto Sans Symbols" w:eastAsia="Noto Sans Symbols" w:hAnsi="Noto Sans Symbols" w:cs="Noto Sans Symbols"/>
      </w:rPr>
    </w:lvl>
    <w:lvl w:ilvl="1">
      <w:start w:val="1"/>
      <w:numFmt w:val="bullet"/>
      <w:lvlText w:val="o"/>
      <w:lvlJc w:val="left"/>
      <w:pPr>
        <w:ind w:left="1782" w:hanging="360"/>
      </w:pPr>
      <w:rPr>
        <w:rFonts w:ascii="Courier New" w:eastAsia="Courier New" w:hAnsi="Courier New" w:cs="Courier New"/>
      </w:rPr>
    </w:lvl>
    <w:lvl w:ilvl="2">
      <w:start w:val="1"/>
      <w:numFmt w:val="bullet"/>
      <w:lvlText w:val="▪"/>
      <w:lvlJc w:val="left"/>
      <w:pPr>
        <w:ind w:left="2502" w:hanging="360"/>
      </w:pPr>
      <w:rPr>
        <w:rFonts w:ascii="Noto Sans Symbols" w:eastAsia="Noto Sans Symbols" w:hAnsi="Noto Sans Symbols" w:cs="Noto Sans Symbols"/>
      </w:rPr>
    </w:lvl>
    <w:lvl w:ilvl="3">
      <w:start w:val="1"/>
      <w:numFmt w:val="bullet"/>
      <w:lvlText w:val="●"/>
      <w:lvlJc w:val="left"/>
      <w:pPr>
        <w:ind w:left="3222" w:hanging="360"/>
      </w:pPr>
      <w:rPr>
        <w:rFonts w:ascii="Noto Sans Symbols" w:eastAsia="Noto Sans Symbols" w:hAnsi="Noto Sans Symbols" w:cs="Noto Sans Symbols"/>
      </w:rPr>
    </w:lvl>
    <w:lvl w:ilvl="4">
      <w:start w:val="1"/>
      <w:numFmt w:val="bullet"/>
      <w:lvlText w:val="o"/>
      <w:lvlJc w:val="left"/>
      <w:pPr>
        <w:ind w:left="3942" w:hanging="360"/>
      </w:pPr>
      <w:rPr>
        <w:rFonts w:ascii="Courier New" w:eastAsia="Courier New" w:hAnsi="Courier New" w:cs="Courier New"/>
      </w:rPr>
    </w:lvl>
    <w:lvl w:ilvl="5">
      <w:start w:val="1"/>
      <w:numFmt w:val="bullet"/>
      <w:lvlText w:val="▪"/>
      <w:lvlJc w:val="left"/>
      <w:pPr>
        <w:ind w:left="4662" w:hanging="360"/>
      </w:pPr>
      <w:rPr>
        <w:rFonts w:ascii="Noto Sans Symbols" w:eastAsia="Noto Sans Symbols" w:hAnsi="Noto Sans Symbols" w:cs="Noto Sans Symbols"/>
      </w:rPr>
    </w:lvl>
    <w:lvl w:ilvl="6">
      <w:start w:val="1"/>
      <w:numFmt w:val="bullet"/>
      <w:lvlText w:val="●"/>
      <w:lvlJc w:val="left"/>
      <w:pPr>
        <w:ind w:left="5382" w:hanging="360"/>
      </w:pPr>
      <w:rPr>
        <w:rFonts w:ascii="Noto Sans Symbols" w:eastAsia="Noto Sans Symbols" w:hAnsi="Noto Sans Symbols" w:cs="Noto Sans Symbols"/>
      </w:rPr>
    </w:lvl>
    <w:lvl w:ilvl="7">
      <w:start w:val="1"/>
      <w:numFmt w:val="bullet"/>
      <w:lvlText w:val="o"/>
      <w:lvlJc w:val="left"/>
      <w:pPr>
        <w:ind w:left="6102" w:hanging="360"/>
      </w:pPr>
      <w:rPr>
        <w:rFonts w:ascii="Courier New" w:eastAsia="Courier New" w:hAnsi="Courier New" w:cs="Courier New"/>
      </w:rPr>
    </w:lvl>
    <w:lvl w:ilvl="8">
      <w:start w:val="1"/>
      <w:numFmt w:val="bullet"/>
      <w:lvlText w:val="▪"/>
      <w:lvlJc w:val="left"/>
      <w:pPr>
        <w:ind w:left="6822" w:hanging="360"/>
      </w:pPr>
      <w:rPr>
        <w:rFonts w:ascii="Noto Sans Symbols" w:eastAsia="Noto Sans Symbols" w:hAnsi="Noto Sans Symbols" w:cs="Noto Sans Symbols"/>
      </w:rPr>
    </w:lvl>
  </w:abstractNum>
  <w:abstractNum w:abstractNumId="7" w15:restartNumberingAfterBreak="0">
    <w:nsid w:val="5886486E"/>
    <w:multiLevelType w:val="multilevel"/>
    <w:tmpl w:val="D9A407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EDE2BF8"/>
    <w:multiLevelType w:val="multilevel"/>
    <w:tmpl w:val="29B44BC0"/>
    <w:lvl w:ilvl="0">
      <w:start w:val="1"/>
      <w:numFmt w:val="bullet"/>
      <w:lvlText w:val="●"/>
      <w:lvlJc w:val="left"/>
      <w:pPr>
        <w:ind w:left="1025" w:hanging="360"/>
      </w:pPr>
      <w:rPr>
        <w:rFonts w:ascii="Noto Sans Symbols" w:eastAsia="Noto Sans Symbols" w:hAnsi="Noto Sans Symbols" w:cs="Noto Sans Symbols"/>
      </w:rPr>
    </w:lvl>
    <w:lvl w:ilvl="1">
      <w:numFmt w:val="bullet"/>
      <w:lvlText w:val="•"/>
      <w:lvlJc w:val="left"/>
      <w:pPr>
        <w:ind w:left="1745" w:hanging="360"/>
      </w:pPr>
      <w:rPr>
        <w:rFonts w:ascii="Calibri" w:eastAsia="Calibri" w:hAnsi="Calibri" w:cs="Calibri"/>
      </w:rPr>
    </w:lvl>
    <w:lvl w:ilvl="2">
      <w:start w:val="1"/>
      <w:numFmt w:val="bullet"/>
      <w:lvlText w:val="▪"/>
      <w:lvlJc w:val="left"/>
      <w:pPr>
        <w:ind w:left="2465" w:hanging="360"/>
      </w:pPr>
      <w:rPr>
        <w:rFonts w:ascii="Noto Sans Symbols" w:eastAsia="Noto Sans Symbols" w:hAnsi="Noto Sans Symbols" w:cs="Noto Sans Symbols"/>
      </w:rPr>
    </w:lvl>
    <w:lvl w:ilvl="3">
      <w:start w:val="1"/>
      <w:numFmt w:val="bullet"/>
      <w:lvlText w:val="●"/>
      <w:lvlJc w:val="left"/>
      <w:pPr>
        <w:ind w:left="3185" w:hanging="360"/>
      </w:pPr>
      <w:rPr>
        <w:rFonts w:ascii="Noto Sans Symbols" w:eastAsia="Noto Sans Symbols" w:hAnsi="Noto Sans Symbols" w:cs="Noto Sans Symbols"/>
      </w:rPr>
    </w:lvl>
    <w:lvl w:ilvl="4">
      <w:start w:val="1"/>
      <w:numFmt w:val="bullet"/>
      <w:lvlText w:val="o"/>
      <w:lvlJc w:val="left"/>
      <w:pPr>
        <w:ind w:left="3905" w:hanging="360"/>
      </w:pPr>
      <w:rPr>
        <w:rFonts w:ascii="Courier New" w:eastAsia="Courier New" w:hAnsi="Courier New" w:cs="Courier New"/>
      </w:rPr>
    </w:lvl>
    <w:lvl w:ilvl="5">
      <w:start w:val="1"/>
      <w:numFmt w:val="bullet"/>
      <w:lvlText w:val="▪"/>
      <w:lvlJc w:val="left"/>
      <w:pPr>
        <w:ind w:left="4625" w:hanging="360"/>
      </w:pPr>
      <w:rPr>
        <w:rFonts w:ascii="Noto Sans Symbols" w:eastAsia="Noto Sans Symbols" w:hAnsi="Noto Sans Symbols" w:cs="Noto Sans Symbols"/>
      </w:rPr>
    </w:lvl>
    <w:lvl w:ilvl="6">
      <w:start w:val="1"/>
      <w:numFmt w:val="bullet"/>
      <w:lvlText w:val="●"/>
      <w:lvlJc w:val="left"/>
      <w:pPr>
        <w:ind w:left="5345" w:hanging="360"/>
      </w:pPr>
      <w:rPr>
        <w:rFonts w:ascii="Noto Sans Symbols" w:eastAsia="Noto Sans Symbols" w:hAnsi="Noto Sans Symbols" w:cs="Noto Sans Symbols"/>
      </w:rPr>
    </w:lvl>
    <w:lvl w:ilvl="7">
      <w:start w:val="1"/>
      <w:numFmt w:val="bullet"/>
      <w:lvlText w:val="o"/>
      <w:lvlJc w:val="left"/>
      <w:pPr>
        <w:ind w:left="6065" w:hanging="360"/>
      </w:pPr>
      <w:rPr>
        <w:rFonts w:ascii="Courier New" w:eastAsia="Courier New" w:hAnsi="Courier New" w:cs="Courier New"/>
      </w:rPr>
    </w:lvl>
    <w:lvl w:ilvl="8">
      <w:start w:val="1"/>
      <w:numFmt w:val="bullet"/>
      <w:lvlText w:val="▪"/>
      <w:lvlJc w:val="left"/>
      <w:pPr>
        <w:ind w:left="6785" w:hanging="360"/>
      </w:pPr>
      <w:rPr>
        <w:rFonts w:ascii="Noto Sans Symbols" w:eastAsia="Noto Sans Symbols" w:hAnsi="Noto Sans Symbols" w:cs="Noto Sans Symbols"/>
      </w:rPr>
    </w:lvl>
  </w:abstractNum>
  <w:abstractNum w:abstractNumId="9" w15:restartNumberingAfterBreak="0">
    <w:nsid w:val="788C5AE8"/>
    <w:multiLevelType w:val="multilevel"/>
    <w:tmpl w:val="908CB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DD762D"/>
    <w:multiLevelType w:val="multilevel"/>
    <w:tmpl w:val="D0F60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84610193">
    <w:abstractNumId w:val="2"/>
  </w:num>
  <w:num w:numId="2" w16cid:durableId="1726559031">
    <w:abstractNumId w:val="1"/>
  </w:num>
  <w:num w:numId="3" w16cid:durableId="1733504869">
    <w:abstractNumId w:val="3"/>
  </w:num>
  <w:num w:numId="4" w16cid:durableId="1271358342">
    <w:abstractNumId w:val="0"/>
  </w:num>
  <w:num w:numId="5" w16cid:durableId="1013915476">
    <w:abstractNumId w:val="4"/>
  </w:num>
  <w:num w:numId="6" w16cid:durableId="2052535025">
    <w:abstractNumId w:val="6"/>
  </w:num>
  <w:num w:numId="7" w16cid:durableId="614022604">
    <w:abstractNumId w:val="10"/>
  </w:num>
  <w:num w:numId="8" w16cid:durableId="1125079205">
    <w:abstractNumId w:val="5"/>
  </w:num>
  <w:num w:numId="9" w16cid:durableId="1574198786">
    <w:abstractNumId w:val="9"/>
  </w:num>
  <w:num w:numId="10" w16cid:durableId="16584159">
    <w:abstractNumId w:val="8"/>
  </w:num>
  <w:num w:numId="11" w16cid:durableId="4314344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69"/>
    <w:rsid w:val="002D5569"/>
    <w:rsid w:val="002F0CA3"/>
    <w:rsid w:val="007C7C14"/>
    <w:rsid w:val="00B3177B"/>
    <w:rsid w:val="00C6707A"/>
    <w:rsid w:val="00D470D3"/>
    <w:rsid w:val="00E4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9EFA"/>
  <w15:docId w15:val="{7A9BB07F-C6CB-4AD2-A8EF-82B45BE8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6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8F3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172"/>
    <w:pPr>
      <w:ind w:left="720"/>
      <w:contextualSpacing/>
    </w:pPr>
  </w:style>
  <w:style w:type="paragraph" w:styleId="FootnoteText">
    <w:name w:val="footnote text"/>
    <w:basedOn w:val="Normal"/>
    <w:link w:val="FootnoteTextChar"/>
    <w:uiPriority w:val="99"/>
    <w:semiHidden/>
    <w:unhideWhenUsed/>
    <w:rsid w:val="008F3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172"/>
    <w:rPr>
      <w:sz w:val="20"/>
      <w:szCs w:val="20"/>
    </w:rPr>
  </w:style>
  <w:style w:type="character" w:styleId="FootnoteReference">
    <w:name w:val="footnote reference"/>
    <w:basedOn w:val="DefaultParagraphFont"/>
    <w:uiPriority w:val="99"/>
    <w:semiHidden/>
    <w:unhideWhenUsed/>
    <w:rsid w:val="008F3172"/>
    <w:rPr>
      <w:vertAlign w:val="superscript"/>
    </w:rPr>
  </w:style>
  <w:style w:type="paragraph" w:styleId="CommentText">
    <w:name w:val="annotation text"/>
    <w:basedOn w:val="Normal"/>
    <w:link w:val="CommentTextChar"/>
    <w:uiPriority w:val="99"/>
    <w:semiHidden/>
    <w:unhideWhenUsed/>
    <w:rsid w:val="00783CD5"/>
    <w:rPr>
      <w:sz w:val="20"/>
      <w:szCs w:val="20"/>
    </w:rPr>
  </w:style>
  <w:style w:type="character" w:customStyle="1" w:styleId="CommentTextChar">
    <w:name w:val="Comment Text Char"/>
    <w:basedOn w:val="DefaultParagraphFont"/>
    <w:link w:val="CommentText"/>
    <w:uiPriority w:val="99"/>
    <w:semiHidden/>
    <w:rsid w:val="00783CD5"/>
  </w:style>
  <w:style w:type="paragraph" w:styleId="CommentSubject">
    <w:name w:val="annotation subject"/>
    <w:basedOn w:val="CommentText"/>
    <w:next w:val="CommentText"/>
    <w:link w:val="CommentSubjectChar"/>
    <w:uiPriority w:val="99"/>
    <w:semiHidden/>
    <w:unhideWhenUsed/>
    <w:rsid w:val="00783CD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CD5"/>
    <w:rPr>
      <w:rFonts w:ascii="Times New Roman" w:eastAsia="Times New Roman" w:hAnsi="Times New Roman"/>
      <w:b/>
      <w:bCs/>
    </w:rPr>
  </w:style>
  <w:style w:type="character" w:styleId="Strong">
    <w:name w:val="Strong"/>
    <w:basedOn w:val="DefaultParagraphFont"/>
    <w:uiPriority w:val="22"/>
    <w:qFormat/>
    <w:rsid w:val="00552BD0"/>
    <w:rPr>
      <w:b/>
      <w:bCs/>
    </w:rPr>
  </w:style>
  <w:style w:type="character" w:styleId="Emphasis">
    <w:name w:val="Emphasis"/>
    <w:basedOn w:val="DefaultParagraphFont"/>
    <w:uiPriority w:val="20"/>
    <w:qFormat/>
    <w:rsid w:val="00B804F9"/>
    <w:rPr>
      <w:i/>
      <w:iCs/>
    </w:rPr>
  </w:style>
  <w:style w:type="character" w:styleId="CommentReference">
    <w:name w:val="annotation reference"/>
    <w:basedOn w:val="DefaultParagraphFont"/>
    <w:uiPriority w:val="99"/>
    <w:semiHidden/>
    <w:unhideWhenUsed/>
    <w:rsid w:val="001F2529"/>
    <w:rPr>
      <w:sz w:val="16"/>
      <w:szCs w:val="16"/>
    </w:rPr>
  </w:style>
  <w:style w:type="paragraph" w:styleId="BalloonText">
    <w:name w:val="Balloon Text"/>
    <w:basedOn w:val="Normal"/>
    <w:link w:val="BalloonTextChar"/>
    <w:uiPriority w:val="99"/>
    <w:semiHidden/>
    <w:unhideWhenUsed/>
    <w:rsid w:val="001F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529"/>
    <w:rPr>
      <w:rFonts w:ascii="Tahoma" w:hAnsi="Tahoma" w:cs="Tahoma"/>
      <w:sz w:val="16"/>
      <w:szCs w:val="16"/>
    </w:rPr>
  </w:style>
  <w:style w:type="paragraph" w:customStyle="1" w:styleId="Blockquote">
    <w:name w:val="Blockquote"/>
    <w:basedOn w:val="Normal"/>
    <w:uiPriority w:val="99"/>
    <w:rsid w:val="006849C7"/>
    <w:pPr>
      <w:spacing w:before="100" w:after="100" w:line="240" w:lineRule="auto"/>
      <w:ind w:left="360" w:right="360"/>
    </w:pPr>
    <w:rPr>
      <w:rFonts w:ascii="Times New Roman" w:eastAsia="Times New Roman" w:hAnsi="Times New Roman"/>
      <w:sz w:val="24"/>
      <w:szCs w:val="24"/>
    </w:rPr>
  </w:style>
  <w:style w:type="character" w:customStyle="1" w:styleId="description">
    <w:name w:val="description"/>
    <w:basedOn w:val="DefaultParagraphFont"/>
    <w:rsid w:val="009B7A7A"/>
  </w:style>
  <w:style w:type="paragraph" w:customStyle="1" w:styleId="Default">
    <w:name w:val="Default"/>
    <w:rsid w:val="00614B49"/>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unhideWhenUsed/>
    <w:rsid w:val="003E2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4C8"/>
    <w:rPr>
      <w:sz w:val="22"/>
      <w:szCs w:val="22"/>
    </w:rPr>
  </w:style>
  <w:style w:type="paragraph" w:styleId="Footer">
    <w:name w:val="footer"/>
    <w:basedOn w:val="Normal"/>
    <w:link w:val="FooterChar"/>
    <w:uiPriority w:val="99"/>
    <w:unhideWhenUsed/>
    <w:rsid w:val="003E2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4C8"/>
    <w:rPr>
      <w:sz w:val="22"/>
      <w:szCs w:val="22"/>
    </w:rPr>
  </w:style>
  <w:style w:type="paragraph" w:styleId="NormalWeb">
    <w:name w:val="Normal (Web)"/>
    <w:basedOn w:val="Normal"/>
    <w:uiPriority w:val="99"/>
    <w:unhideWhenUsed/>
    <w:rsid w:val="00E003D3"/>
    <w:pPr>
      <w:spacing w:after="240" w:line="240" w:lineRule="auto"/>
    </w:pPr>
    <w:rPr>
      <w:rFonts w:ascii="Times New Roman" w:eastAsia="Times New Roman" w:hAnsi="Times New Roman"/>
      <w:color w:val="171E24"/>
      <w:sz w:val="24"/>
      <w:szCs w:val="24"/>
    </w:rPr>
  </w:style>
  <w:style w:type="character" w:customStyle="1" w:styleId="st">
    <w:name w:val="st"/>
    <w:basedOn w:val="DefaultParagraphFont"/>
    <w:rsid w:val="00A91BF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115" w:type="dxa"/>
        <w:bottom w:w="4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n+xnxdEIpq2QF7WEfVHR+WJRQQ==">AMUW2mUS/BZNrdxJ9UbrDBS3CvDLltP0Ew/4vcoeu85gdAcDPHiVYngSj5W0UM1EfPym08k0dl5FjlIzZ7XAzIu3+TfnUKzaefMfdmWCDboZ3ISPz9vWq+mCEfz/REfTpm+WJdnNetUt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3026</Words>
  <Characters>17254</Characters>
  <Application>Microsoft Office Word</Application>
  <DocSecurity>0</DocSecurity>
  <Lines>143</Lines>
  <Paragraphs>40</Paragraphs>
  <ScaleCrop>false</ScaleCrop>
  <Company/>
  <LinksUpToDate>false</LinksUpToDate>
  <CharactersWithSpaces>20240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dc:creator>
  <cp:lastModifiedBy>Katherene Kim</cp:lastModifiedBy>
  <cp:revision>2</cp:revision>
  <dcterms:created xsi:type="dcterms:W3CDTF">2023-06-01T17:53:00Z</dcterms:created>
  <dcterms:modified xsi:type="dcterms:W3CDTF">2023-06-01T17:53:00Z</dcterms:modified>
</cp:coreProperties>
</file>